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4E" w:rsidRPr="0019174E" w:rsidRDefault="0019174E" w:rsidP="00F86788">
      <w:pPr>
        <w:widowControl w:val="0"/>
        <w:autoSpaceDE w:val="0"/>
        <w:autoSpaceDN w:val="0"/>
        <w:adjustRightInd w:val="0"/>
        <w:spacing w:after="0" w:line="240" w:lineRule="auto"/>
        <w:jc w:val="right"/>
        <w:rPr>
          <w:rFonts w:ascii="Times New Roman" w:hAnsi="Times New Roman" w:cs="Times New Roman"/>
          <w:spacing w:val="26"/>
          <w:sz w:val="28"/>
          <w:szCs w:val="28"/>
        </w:rPr>
      </w:pPr>
      <w:bookmarkStart w:id="0" w:name="_GoBack"/>
      <w:bookmarkEnd w:id="0"/>
      <w:r w:rsidRPr="0019174E">
        <w:rPr>
          <w:rFonts w:ascii="Times New Roman" w:hAnsi="Times New Roman" w:cs="Times New Roman"/>
          <w:noProof/>
          <w:spacing w:val="26"/>
          <w:sz w:val="28"/>
          <w:szCs w:val="28"/>
        </w:rPr>
        <w:t xml:space="preserve">                            </w:t>
      </w:r>
      <w:r w:rsidR="00F86788">
        <w:rPr>
          <w:rFonts w:ascii="Times New Roman" w:hAnsi="Times New Roman" w:cs="Times New Roman"/>
          <w:noProof/>
          <w:spacing w:val="26"/>
          <w:sz w:val="28"/>
          <w:szCs w:val="28"/>
        </w:rPr>
        <w:t>проект</w:t>
      </w:r>
      <w:r w:rsidRPr="0019174E">
        <w:rPr>
          <w:rFonts w:ascii="Times New Roman" w:hAnsi="Times New Roman" w:cs="Times New Roman"/>
          <w:noProof/>
          <w:spacing w:val="26"/>
          <w:sz w:val="28"/>
          <w:szCs w:val="28"/>
        </w:rPr>
        <w:t xml:space="preserve">                                           </w:t>
      </w:r>
    </w:p>
    <w:p w:rsidR="0019174E" w:rsidRPr="0019174E" w:rsidRDefault="0019174E" w:rsidP="0019174E">
      <w:pPr>
        <w:widowControl w:val="0"/>
        <w:autoSpaceDE w:val="0"/>
        <w:autoSpaceDN w:val="0"/>
        <w:adjustRightInd w:val="0"/>
        <w:spacing w:after="0" w:line="240" w:lineRule="auto"/>
        <w:jc w:val="center"/>
        <w:rPr>
          <w:rFonts w:ascii="Times New Roman" w:hAnsi="Times New Roman" w:cs="Times New Roman"/>
          <w:spacing w:val="26"/>
          <w:sz w:val="28"/>
          <w:szCs w:val="28"/>
        </w:rPr>
      </w:pPr>
    </w:p>
    <w:p w:rsidR="0019174E" w:rsidRPr="0019174E" w:rsidRDefault="0019174E" w:rsidP="0019174E">
      <w:pPr>
        <w:widowControl w:val="0"/>
        <w:autoSpaceDE w:val="0"/>
        <w:autoSpaceDN w:val="0"/>
        <w:adjustRightInd w:val="0"/>
        <w:spacing w:after="0" w:line="240" w:lineRule="auto"/>
        <w:jc w:val="center"/>
        <w:rPr>
          <w:rFonts w:ascii="Times New Roman" w:hAnsi="Times New Roman" w:cs="Times New Roman"/>
          <w:sz w:val="28"/>
          <w:szCs w:val="28"/>
        </w:rPr>
      </w:pPr>
      <w:r w:rsidRPr="0019174E">
        <w:rPr>
          <w:rFonts w:ascii="Times New Roman" w:hAnsi="Times New Roman" w:cs="Times New Roman"/>
          <w:sz w:val="28"/>
          <w:szCs w:val="28"/>
        </w:rPr>
        <w:t>ЧЕЧЕНСКАЯ РЕСПУБЛИКА</w:t>
      </w:r>
    </w:p>
    <w:p w:rsidR="0019174E" w:rsidRPr="0019174E" w:rsidRDefault="0019174E" w:rsidP="0019174E">
      <w:pPr>
        <w:widowControl w:val="0"/>
        <w:tabs>
          <w:tab w:val="left" w:pos="857"/>
          <w:tab w:val="center" w:pos="4677"/>
        </w:tabs>
        <w:autoSpaceDE w:val="0"/>
        <w:autoSpaceDN w:val="0"/>
        <w:adjustRightInd w:val="0"/>
        <w:spacing w:after="0" w:line="240" w:lineRule="auto"/>
        <w:rPr>
          <w:rFonts w:ascii="Times New Roman" w:hAnsi="Times New Roman" w:cs="Times New Roman"/>
          <w:sz w:val="28"/>
          <w:szCs w:val="28"/>
        </w:rPr>
      </w:pPr>
      <w:r w:rsidRPr="0019174E">
        <w:rPr>
          <w:rFonts w:ascii="Times New Roman" w:hAnsi="Times New Roman" w:cs="Times New Roman"/>
          <w:sz w:val="28"/>
          <w:szCs w:val="28"/>
        </w:rPr>
        <w:tab/>
      </w:r>
      <w:r w:rsidRPr="0019174E">
        <w:rPr>
          <w:rFonts w:ascii="Times New Roman" w:hAnsi="Times New Roman" w:cs="Times New Roman"/>
          <w:sz w:val="28"/>
          <w:szCs w:val="28"/>
        </w:rPr>
        <w:tab/>
        <w:t>ШАЛИНСКИЙ МУНИЦИПАЛЬНЫЙ РАЙОН</w:t>
      </w:r>
    </w:p>
    <w:p w:rsidR="0019174E" w:rsidRPr="0019174E" w:rsidRDefault="0019174E" w:rsidP="0019174E">
      <w:pPr>
        <w:widowControl w:val="0"/>
        <w:autoSpaceDE w:val="0"/>
        <w:autoSpaceDN w:val="0"/>
        <w:adjustRightInd w:val="0"/>
        <w:spacing w:after="0" w:line="240" w:lineRule="auto"/>
        <w:jc w:val="center"/>
        <w:rPr>
          <w:rFonts w:ascii="Times New Roman" w:hAnsi="Times New Roman" w:cs="Times New Roman"/>
          <w:sz w:val="28"/>
          <w:szCs w:val="28"/>
        </w:rPr>
      </w:pPr>
      <w:r w:rsidRPr="0019174E">
        <w:rPr>
          <w:rFonts w:ascii="Times New Roman" w:hAnsi="Times New Roman" w:cs="Times New Roman"/>
          <w:sz w:val="28"/>
          <w:szCs w:val="28"/>
        </w:rPr>
        <w:t>АДМИНИСТРАЦИЯ АГИШТИНСКОГО СЕЛЬСКОГО ПОСЕЛЕНИЯ</w:t>
      </w:r>
    </w:p>
    <w:p w:rsidR="0019174E" w:rsidRPr="0019174E" w:rsidRDefault="0019174E" w:rsidP="0019174E">
      <w:pPr>
        <w:widowControl w:val="0"/>
        <w:autoSpaceDE w:val="0"/>
        <w:autoSpaceDN w:val="0"/>
        <w:adjustRightInd w:val="0"/>
        <w:spacing w:after="0" w:line="240" w:lineRule="auto"/>
        <w:jc w:val="center"/>
        <w:rPr>
          <w:rFonts w:ascii="Times New Roman" w:hAnsi="Times New Roman" w:cs="Times New Roman"/>
          <w:sz w:val="28"/>
          <w:szCs w:val="28"/>
        </w:rPr>
      </w:pPr>
    </w:p>
    <w:p w:rsidR="0019174E" w:rsidRPr="0019174E" w:rsidRDefault="0019174E" w:rsidP="0019174E">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cs="Times New Roman"/>
          <w:sz w:val="28"/>
          <w:szCs w:val="28"/>
        </w:rPr>
      </w:pPr>
      <w:r w:rsidRPr="0019174E">
        <w:rPr>
          <w:rFonts w:ascii="Times New Roman" w:hAnsi="Times New Roman" w:cs="Times New Roman"/>
          <w:sz w:val="28"/>
          <w:szCs w:val="28"/>
        </w:rPr>
        <w:t xml:space="preserve">ЭГ1АШТАРА ЭВЛАН АДМИНИСТРАЦИ </w:t>
      </w:r>
    </w:p>
    <w:p w:rsidR="0019174E" w:rsidRPr="0019174E" w:rsidRDefault="0019174E" w:rsidP="0019174E">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cs="Times New Roman"/>
          <w:sz w:val="28"/>
          <w:szCs w:val="28"/>
        </w:rPr>
      </w:pPr>
      <w:r w:rsidRPr="0019174E">
        <w:rPr>
          <w:rFonts w:ascii="Times New Roman" w:hAnsi="Times New Roman" w:cs="Times New Roman"/>
          <w:sz w:val="28"/>
          <w:szCs w:val="28"/>
        </w:rPr>
        <w:t>ШЕЛАН МУНИЦИПАЛЬНИ К1ОШТАН</w:t>
      </w:r>
    </w:p>
    <w:p w:rsidR="0019174E" w:rsidRPr="0019174E" w:rsidRDefault="0019174E" w:rsidP="0019174E">
      <w:pPr>
        <w:widowControl w:val="0"/>
        <w:tabs>
          <w:tab w:val="left" w:pos="2479"/>
          <w:tab w:val="center" w:pos="5032"/>
          <w:tab w:val="left" w:pos="7200"/>
          <w:tab w:val="left" w:pos="8377"/>
          <w:tab w:val="right" w:pos="9921"/>
        </w:tabs>
        <w:autoSpaceDE w:val="0"/>
        <w:autoSpaceDN w:val="0"/>
        <w:adjustRightInd w:val="0"/>
        <w:spacing w:after="0" w:line="240" w:lineRule="auto"/>
        <w:jc w:val="center"/>
        <w:rPr>
          <w:rFonts w:ascii="Times New Roman" w:hAnsi="Times New Roman" w:cs="Times New Roman"/>
          <w:sz w:val="28"/>
          <w:szCs w:val="28"/>
        </w:rPr>
      </w:pPr>
      <w:r w:rsidRPr="0019174E">
        <w:rPr>
          <w:rFonts w:ascii="Times New Roman" w:hAnsi="Times New Roman" w:cs="Times New Roman"/>
          <w:sz w:val="28"/>
          <w:szCs w:val="28"/>
        </w:rPr>
        <w:t xml:space="preserve">НОХЧИЙН РЕСПУБЛИКАН </w:t>
      </w:r>
    </w:p>
    <w:p w:rsidR="00CB3B56" w:rsidRPr="00BB42EA" w:rsidRDefault="00A550EA" w:rsidP="001E5AB5">
      <w:pPr>
        <w:jc w:val="center"/>
        <w:rPr>
          <w:rFonts w:ascii="Times New Roman" w:eastAsia="Arial Unicode MS" w:hAnsi="Times New Roman" w:cs="Times New Roman"/>
          <w:sz w:val="28"/>
          <w:szCs w:val="28"/>
          <w:lang w:eastAsia="ru-RU"/>
        </w:rPr>
      </w:pPr>
      <w:r w:rsidRPr="00BB42EA">
        <w:rPr>
          <w:rFonts w:ascii="Times New Roman" w:eastAsia="Arial Unicode MS" w:hAnsi="Times New Roman" w:cs="Times New Roman"/>
          <w:sz w:val="28"/>
          <w:szCs w:val="28"/>
          <w:lang w:eastAsia="ru-RU"/>
        </w:rPr>
        <w:t>ПОСТАНОВЛЕНИЕ</w:t>
      </w:r>
    </w:p>
    <w:p w:rsidR="00CB3B56" w:rsidRPr="00BB42EA" w:rsidRDefault="00CB3B56" w:rsidP="00CB3B56">
      <w:pPr>
        <w:tabs>
          <w:tab w:val="left" w:pos="708"/>
          <w:tab w:val="left" w:pos="1416"/>
          <w:tab w:val="left" w:pos="2124"/>
          <w:tab w:val="left" w:pos="2832"/>
          <w:tab w:val="left" w:pos="3540"/>
          <w:tab w:val="left" w:pos="4248"/>
          <w:tab w:val="left" w:pos="4956"/>
          <w:tab w:val="left" w:pos="7951"/>
        </w:tabs>
        <w:spacing w:after="0" w:line="240" w:lineRule="auto"/>
        <w:rPr>
          <w:rFonts w:ascii="Times New Roman" w:eastAsia="Arial Unicode MS" w:hAnsi="Times New Roman" w:cs="Times New Roman"/>
          <w:sz w:val="28"/>
          <w:szCs w:val="28"/>
          <w:lang w:eastAsia="ru-RU"/>
        </w:rPr>
      </w:pPr>
      <w:r w:rsidRPr="00BB42EA">
        <w:rPr>
          <w:rFonts w:ascii="Times New Roman" w:eastAsia="Arial Unicode MS" w:hAnsi="Times New Roman" w:cs="Times New Roman"/>
          <w:sz w:val="28"/>
          <w:szCs w:val="28"/>
          <w:lang w:eastAsia="ru-RU"/>
        </w:rPr>
        <w:t xml:space="preserve"> от </w:t>
      </w:r>
      <w:r w:rsidR="00F86788">
        <w:rPr>
          <w:rFonts w:ascii="Times New Roman" w:eastAsia="Arial Unicode MS" w:hAnsi="Times New Roman" w:cs="Times New Roman"/>
          <w:sz w:val="28"/>
          <w:szCs w:val="28"/>
          <w:lang w:eastAsia="ru-RU"/>
        </w:rPr>
        <w:t>00.00.0000</w:t>
      </w:r>
      <w:r w:rsidRPr="00BB42EA">
        <w:rPr>
          <w:rFonts w:ascii="Times New Roman" w:eastAsia="Arial Unicode MS" w:hAnsi="Times New Roman" w:cs="Times New Roman"/>
          <w:sz w:val="28"/>
          <w:szCs w:val="28"/>
          <w:lang w:eastAsia="ru-RU"/>
        </w:rPr>
        <w:t xml:space="preserve"> г.</w:t>
      </w:r>
      <w:r w:rsidRPr="00BB42EA">
        <w:rPr>
          <w:rFonts w:ascii="Times New Roman" w:eastAsia="Arial Unicode MS" w:hAnsi="Times New Roman" w:cs="Times New Roman"/>
          <w:sz w:val="28"/>
          <w:szCs w:val="28"/>
          <w:lang w:eastAsia="ru-RU"/>
        </w:rPr>
        <w:tab/>
        <w:t xml:space="preserve">                    </w:t>
      </w:r>
      <w:r w:rsidRPr="00BB42EA">
        <w:rPr>
          <w:rFonts w:ascii="Times New Roman" w:eastAsia="Arial Unicode MS" w:hAnsi="Times New Roman" w:cs="Times New Roman"/>
          <w:sz w:val="28"/>
          <w:szCs w:val="28"/>
          <w:lang w:eastAsia="ru-RU"/>
        </w:rPr>
        <w:tab/>
      </w:r>
      <w:r w:rsidRPr="00BB42EA">
        <w:rPr>
          <w:rFonts w:ascii="Times New Roman" w:eastAsia="Arial Unicode MS" w:hAnsi="Times New Roman" w:cs="Times New Roman"/>
          <w:sz w:val="28"/>
          <w:szCs w:val="28"/>
          <w:lang w:eastAsia="ru-RU"/>
        </w:rPr>
        <w:tab/>
      </w:r>
      <w:r w:rsidRPr="00BB42EA">
        <w:rPr>
          <w:rFonts w:ascii="Times New Roman" w:eastAsia="Arial Unicode MS" w:hAnsi="Times New Roman" w:cs="Times New Roman"/>
          <w:sz w:val="28"/>
          <w:szCs w:val="28"/>
          <w:lang w:eastAsia="ru-RU"/>
        </w:rPr>
        <w:tab/>
      </w:r>
      <w:r w:rsidRPr="00BB42EA">
        <w:rPr>
          <w:rFonts w:ascii="Times New Roman" w:eastAsia="Arial Unicode MS" w:hAnsi="Times New Roman" w:cs="Times New Roman"/>
          <w:sz w:val="28"/>
          <w:szCs w:val="28"/>
          <w:lang w:eastAsia="ru-RU"/>
        </w:rPr>
        <w:tab/>
        <w:t xml:space="preserve">№ </w:t>
      </w:r>
      <w:r w:rsidR="00F86788">
        <w:rPr>
          <w:rFonts w:ascii="Times New Roman" w:eastAsia="Arial Unicode MS" w:hAnsi="Times New Roman" w:cs="Times New Roman"/>
          <w:sz w:val="28"/>
          <w:szCs w:val="28"/>
          <w:lang w:eastAsia="ru-RU"/>
        </w:rPr>
        <w:t>00</w:t>
      </w:r>
    </w:p>
    <w:p w:rsidR="00CB3B56" w:rsidRPr="00BB42EA" w:rsidRDefault="00CB3B56" w:rsidP="00CB3B56">
      <w:pPr>
        <w:tabs>
          <w:tab w:val="left" w:pos="708"/>
          <w:tab w:val="left" w:pos="1416"/>
          <w:tab w:val="left" w:pos="2124"/>
          <w:tab w:val="left" w:pos="2832"/>
          <w:tab w:val="left" w:pos="3540"/>
          <w:tab w:val="left" w:pos="4248"/>
          <w:tab w:val="left" w:pos="4956"/>
          <w:tab w:val="left" w:pos="7951"/>
        </w:tabs>
        <w:spacing w:after="0" w:line="240" w:lineRule="auto"/>
        <w:jc w:val="center"/>
        <w:rPr>
          <w:rFonts w:ascii="Times New Roman" w:eastAsia="Arial Unicode MS" w:hAnsi="Times New Roman" w:cs="Times New Roman"/>
          <w:sz w:val="28"/>
          <w:szCs w:val="28"/>
          <w:lang w:eastAsia="ru-RU"/>
        </w:rPr>
      </w:pPr>
      <w:r w:rsidRPr="00BB42EA">
        <w:rPr>
          <w:rFonts w:ascii="Times New Roman" w:eastAsia="Arial Unicode MS" w:hAnsi="Times New Roman" w:cs="Times New Roman"/>
          <w:sz w:val="28"/>
          <w:szCs w:val="28"/>
          <w:lang w:eastAsia="ru-RU"/>
        </w:rPr>
        <w:t xml:space="preserve">с. </w:t>
      </w:r>
      <w:proofErr w:type="spellStart"/>
      <w:r w:rsidR="005C18CD">
        <w:rPr>
          <w:rFonts w:ascii="Times New Roman" w:eastAsia="Arial Unicode MS" w:hAnsi="Times New Roman" w:cs="Times New Roman"/>
          <w:sz w:val="28"/>
          <w:szCs w:val="28"/>
          <w:lang w:eastAsia="ru-RU"/>
        </w:rPr>
        <w:t>Агишты</w:t>
      </w:r>
      <w:proofErr w:type="spellEnd"/>
    </w:p>
    <w:p w:rsidR="00656606" w:rsidRPr="00BB42EA" w:rsidRDefault="00656606" w:rsidP="005C18CD">
      <w:pPr>
        <w:autoSpaceDE w:val="0"/>
        <w:autoSpaceDN w:val="0"/>
        <w:adjustRightInd w:val="0"/>
        <w:spacing w:after="0" w:line="240" w:lineRule="auto"/>
        <w:rPr>
          <w:rFonts w:ascii="Times New Roman" w:hAnsi="Times New Roman" w:cs="Times New Roman"/>
          <w:b/>
          <w:bCs/>
          <w:color w:val="1E1D1E"/>
          <w:sz w:val="28"/>
          <w:szCs w:val="28"/>
        </w:rPr>
      </w:pPr>
    </w:p>
    <w:p w:rsidR="0066300D" w:rsidRPr="005C18CD" w:rsidRDefault="0066300D" w:rsidP="005C18CD">
      <w:pPr>
        <w:ind w:firstLine="540"/>
        <w:jc w:val="center"/>
        <w:rPr>
          <w:rFonts w:ascii="Times New Roman" w:hAnsi="Times New Roman" w:cs="Times New Roman"/>
          <w:b/>
          <w:bCs/>
          <w:sz w:val="28"/>
          <w:szCs w:val="28"/>
        </w:rPr>
      </w:pPr>
      <w:r w:rsidRPr="00BB42EA">
        <w:rPr>
          <w:rFonts w:ascii="Times New Roman" w:hAnsi="Times New Roman" w:cs="Times New Roman"/>
          <w:b/>
          <w:bCs/>
          <w:sz w:val="28"/>
          <w:szCs w:val="28"/>
        </w:rPr>
        <w:t>Об утверждении Правил оценки возможного вреда субъектам персональных данных, принятия мер по его предотвращению</w:t>
      </w:r>
    </w:p>
    <w:p w:rsidR="0066300D" w:rsidRPr="00BB42EA" w:rsidRDefault="0066300D" w:rsidP="0066300D">
      <w:pPr>
        <w:ind w:firstLine="539"/>
        <w:jc w:val="both"/>
        <w:rPr>
          <w:rFonts w:ascii="Times New Roman" w:hAnsi="Times New Roman" w:cs="Times New Roman"/>
          <w:sz w:val="28"/>
          <w:szCs w:val="28"/>
        </w:rPr>
      </w:pPr>
      <w:r w:rsidRPr="00BB42EA">
        <w:rPr>
          <w:rFonts w:ascii="Times New Roman" w:hAnsi="Times New Roman" w:cs="Times New Roman"/>
          <w:sz w:val="28"/>
          <w:szCs w:val="28"/>
        </w:rPr>
        <w:t xml:space="preserve">Для приведения информационных систем персональных данных Администрации </w:t>
      </w:r>
      <w:proofErr w:type="spellStart"/>
      <w:r w:rsidR="005C18CD">
        <w:rPr>
          <w:rFonts w:ascii="Times New Roman" w:hAnsi="Times New Roman" w:cs="Times New Roman"/>
          <w:sz w:val="28"/>
          <w:szCs w:val="28"/>
        </w:rPr>
        <w:t>Агиштинского</w:t>
      </w:r>
      <w:proofErr w:type="spellEnd"/>
      <w:r w:rsidR="005C18CD">
        <w:rPr>
          <w:rFonts w:ascii="Times New Roman" w:hAnsi="Times New Roman" w:cs="Times New Roman"/>
          <w:sz w:val="28"/>
          <w:szCs w:val="28"/>
        </w:rPr>
        <w:t xml:space="preserve"> </w:t>
      </w:r>
      <w:r w:rsidRPr="00BB42EA">
        <w:rPr>
          <w:rFonts w:ascii="Times New Roman" w:hAnsi="Times New Roman" w:cs="Times New Roman"/>
          <w:sz w:val="28"/>
          <w:szCs w:val="28"/>
        </w:rPr>
        <w:t>сельского поселения Шалинского муниципального района Чеченской Республики в соответствие с требованиями Федерального закона от 27.07.2006 № 152-ФЗ «О персональных данных», в целях исполнения требований действующего законодательства ПОСТАНОВЛЯЮ:</w:t>
      </w:r>
    </w:p>
    <w:p w:rsidR="0066300D" w:rsidRPr="00BB42EA" w:rsidRDefault="0066300D" w:rsidP="0066300D">
      <w:pPr>
        <w:ind w:firstLine="539"/>
        <w:jc w:val="both"/>
        <w:rPr>
          <w:rFonts w:ascii="Times New Roman" w:hAnsi="Times New Roman" w:cs="Times New Roman"/>
          <w:iCs/>
          <w:sz w:val="28"/>
          <w:szCs w:val="28"/>
        </w:rPr>
      </w:pPr>
      <w:r w:rsidRPr="00BB42EA">
        <w:rPr>
          <w:rFonts w:ascii="Times New Roman" w:hAnsi="Times New Roman" w:cs="Times New Roman"/>
          <w:sz w:val="28"/>
          <w:szCs w:val="28"/>
        </w:rPr>
        <w:t xml:space="preserve"> 1. Утвердить Правила оценки возможного вреда субъектам персональных данных и принятия мер по его предотвращению </w:t>
      </w:r>
      <w:r w:rsidRPr="00BB42EA">
        <w:rPr>
          <w:rFonts w:ascii="Times New Roman" w:hAnsi="Times New Roman" w:cs="Times New Roman"/>
          <w:iCs/>
          <w:sz w:val="28"/>
          <w:szCs w:val="28"/>
        </w:rPr>
        <w:t>Администрации</w:t>
      </w:r>
      <w:r w:rsidRPr="00BB42EA">
        <w:rPr>
          <w:rFonts w:ascii="Times New Roman" w:hAnsi="Times New Roman" w:cs="Times New Roman"/>
          <w:sz w:val="28"/>
          <w:szCs w:val="28"/>
        </w:rPr>
        <w:t xml:space="preserve"> </w:t>
      </w:r>
      <w:proofErr w:type="spellStart"/>
      <w:r w:rsidR="005C18CD">
        <w:rPr>
          <w:rFonts w:ascii="Times New Roman" w:hAnsi="Times New Roman" w:cs="Times New Roman"/>
          <w:sz w:val="28"/>
          <w:szCs w:val="28"/>
        </w:rPr>
        <w:t>Агиштинского</w:t>
      </w:r>
      <w:proofErr w:type="spellEnd"/>
      <w:r w:rsidR="005C18CD">
        <w:rPr>
          <w:rFonts w:ascii="Times New Roman" w:hAnsi="Times New Roman" w:cs="Times New Roman"/>
          <w:sz w:val="28"/>
          <w:szCs w:val="28"/>
        </w:rPr>
        <w:t xml:space="preserve"> </w:t>
      </w:r>
      <w:r w:rsidRPr="00BB42EA">
        <w:rPr>
          <w:rFonts w:ascii="Times New Roman" w:hAnsi="Times New Roman" w:cs="Times New Roman"/>
          <w:sz w:val="28"/>
          <w:szCs w:val="28"/>
        </w:rPr>
        <w:t>сельского поселения Шалинского муниципального района Чеченской Республики</w:t>
      </w:r>
      <w:r w:rsidRPr="00BB42EA">
        <w:rPr>
          <w:rFonts w:ascii="Times New Roman" w:hAnsi="Times New Roman" w:cs="Times New Roman"/>
          <w:iCs/>
          <w:sz w:val="28"/>
          <w:szCs w:val="28"/>
        </w:rPr>
        <w:t xml:space="preserve"> (прилагаются).</w:t>
      </w:r>
    </w:p>
    <w:p w:rsidR="0066300D" w:rsidRPr="00BB42EA" w:rsidRDefault="0066300D" w:rsidP="0066300D">
      <w:pPr>
        <w:pStyle w:val="ae"/>
        <w:shd w:val="clear" w:color="auto" w:fill="FFFFFF"/>
        <w:spacing w:before="0" w:beforeAutospacing="0" w:after="0" w:afterAutospacing="0"/>
        <w:ind w:firstLine="539"/>
        <w:jc w:val="both"/>
        <w:rPr>
          <w:sz w:val="28"/>
          <w:szCs w:val="28"/>
        </w:rPr>
      </w:pPr>
      <w:bookmarkStart w:id="1" w:name="sub_4"/>
      <w:r w:rsidRPr="00BB42EA">
        <w:rPr>
          <w:sz w:val="28"/>
          <w:szCs w:val="28"/>
        </w:rPr>
        <w:t xml:space="preserve">2. Настоящее постановление вступает в силу на следующий день после дня его официального опубликования (обнародования) и подлежит размещению на официальном сайте администрации </w:t>
      </w:r>
      <w:proofErr w:type="spellStart"/>
      <w:r w:rsidR="005C18CD">
        <w:rPr>
          <w:sz w:val="28"/>
          <w:szCs w:val="28"/>
        </w:rPr>
        <w:t>Агиштинского</w:t>
      </w:r>
      <w:proofErr w:type="spellEnd"/>
      <w:r w:rsidR="005C18CD">
        <w:rPr>
          <w:sz w:val="28"/>
          <w:szCs w:val="28"/>
        </w:rPr>
        <w:t xml:space="preserve"> </w:t>
      </w:r>
      <w:r w:rsidRPr="00BB42EA">
        <w:rPr>
          <w:sz w:val="28"/>
          <w:szCs w:val="28"/>
        </w:rPr>
        <w:t>сельского поселения.</w:t>
      </w:r>
    </w:p>
    <w:p w:rsidR="0066300D" w:rsidRPr="00BB42EA" w:rsidRDefault="0066300D" w:rsidP="0066300D">
      <w:pPr>
        <w:ind w:firstLine="539"/>
        <w:jc w:val="both"/>
        <w:rPr>
          <w:rFonts w:ascii="Times New Roman" w:hAnsi="Times New Roman" w:cs="Times New Roman"/>
          <w:sz w:val="28"/>
          <w:szCs w:val="28"/>
        </w:rPr>
      </w:pPr>
      <w:r w:rsidRPr="00BB42EA">
        <w:rPr>
          <w:rFonts w:ascii="Times New Roman" w:hAnsi="Times New Roman" w:cs="Times New Roman"/>
          <w:sz w:val="28"/>
          <w:szCs w:val="28"/>
        </w:rPr>
        <w:t>3. Настоящее постановление подлежит направлению в прокуратуру Шалинского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bookmarkEnd w:id="1"/>
    </w:p>
    <w:p w:rsidR="00B82887" w:rsidRPr="005C18CD" w:rsidRDefault="0066300D" w:rsidP="005C18CD">
      <w:pPr>
        <w:ind w:firstLine="539"/>
        <w:jc w:val="both"/>
        <w:rPr>
          <w:rFonts w:ascii="Times New Roman" w:hAnsi="Times New Roman" w:cs="Times New Roman"/>
          <w:sz w:val="28"/>
          <w:szCs w:val="28"/>
        </w:rPr>
      </w:pPr>
      <w:r w:rsidRPr="00BB42EA">
        <w:rPr>
          <w:rFonts w:ascii="Times New Roman" w:hAnsi="Times New Roman" w:cs="Times New Roman"/>
          <w:sz w:val="28"/>
          <w:szCs w:val="28"/>
        </w:rPr>
        <w:t xml:space="preserve">4. </w:t>
      </w:r>
      <w:proofErr w:type="gramStart"/>
      <w:r w:rsidRPr="00BB42EA">
        <w:rPr>
          <w:rFonts w:ascii="Times New Roman" w:hAnsi="Times New Roman" w:cs="Times New Roman"/>
          <w:sz w:val="28"/>
          <w:szCs w:val="28"/>
        </w:rPr>
        <w:t>Контроль за</w:t>
      </w:r>
      <w:proofErr w:type="gramEnd"/>
      <w:r w:rsidRPr="00BB42EA">
        <w:rPr>
          <w:rFonts w:ascii="Times New Roman" w:hAnsi="Times New Roman" w:cs="Times New Roman"/>
          <w:sz w:val="28"/>
          <w:szCs w:val="28"/>
        </w:rPr>
        <w:t xml:space="preserve"> выполнением настоящего постановления оставляю за собой.</w:t>
      </w:r>
    </w:p>
    <w:p w:rsidR="00442B2F" w:rsidRPr="00BB42EA" w:rsidRDefault="00656606" w:rsidP="00A0753A">
      <w:pPr>
        <w:widowControl w:val="0"/>
        <w:autoSpaceDE w:val="0"/>
        <w:autoSpaceDN w:val="0"/>
        <w:adjustRightInd w:val="0"/>
        <w:spacing w:after="0"/>
        <w:jc w:val="both"/>
        <w:rPr>
          <w:rFonts w:ascii="Times New Roman" w:eastAsia="Calibri" w:hAnsi="Times New Roman" w:cs="Times New Roman"/>
          <w:bCs/>
          <w:sz w:val="28"/>
          <w:szCs w:val="28"/>
        </w:rPr>
      </w:pPr>
      <w:r w:rsidRPr="00BB42EA">
        <w:rPr>
          <w:rFonts w:ascii="Times New Roman" w:eastAsia="Calibri" w:hAnsi="Times New Roman" w:cs="Times New Roman"/>
          <w:bCs/>
          <w:sz w:val="28"/>
          <w:szCs w:val="28"/>
        </w:rPr>
        <w:t>Глава</w:t>
      </w:r>
      <w:r w:rsidR="00442B2F" w:rsidRPr="00BB42EA">
        <w:rPr>
          <w:rFonts w:ascii="Times New Roman" w:eastAsia="Calibri" w:hAnsi="Times New Roman" w:cs="Times New Roman"/>
          <w:bCs/>
          <w:sz w:val="28"/>
          <w:szCs w:val="28"/>
        </w:rPr>
        <w:t xml:space="preserve"> Администрации </w:t>
      </w:r>
    </w:p>
    <w:p w:rsidR="0066300D" w:rsidRPr="005C18CD" w:rsidRDefault="005C18CD" w:rsidP="005C18CD">
      <w:pPr>
        <w:widowControl w:val="0"/>
        <w:autoSpaceDE w:val="0"/>
        <w:autoSpaceDN w:val="0"/>
        <w:adjustRightInd w:val="0"/>
        <w:spacing w:after="0"/>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Агиштинского</w:t>
      </w:r>
      <w:proofErr w:type="spellEnd"/>
      <w:r>
        <w:rPr>
          <w:rFonts w:ascii="Times New Roman" w:eastAsia="Calibri" w:hAnsi="Times New Roman" w:cs="Times New Roman"/>
          <w:bCs/>
          <w:sz w:val="28"/>
          <w:szCs w:val="28"/>
        </w:rPr>
        <w:t xml:space="preserve"> </w:t>
      </w:r>
      <w:r w:rsidR="00A0753A" w:rsidRPr="00BB42EA">
        <w:rPr>
          <w:rFonts w:ascii="Times New Roman" w:eastAsia="Calibri" w:hAnsi="Times New Roman" w:cs="Times New Roman"/>
          <w:bCs/>
          <w:sz w:val="28"/>
          <w:szCs w:val="28"/>
        </w:rPr>
        <w:t xml:space="preserve">сельского поселения                </w:t>
      </w:r>
      <w:r w:rsidR="00A411CC" w:rsidRPr="00BB42EA">
        <w:rPr>
          <w:rFonts w:ascii="Times New Roman" w:eastAsia="Calibri" w:hAnsi="Times New Roman" w:cs="Times New Roman"/>
          <w:bCs/>
          <w:sz w:val="28"/>
          <w:szCs w:val="28"/>
        </w:rPr>
        <w:t xml:space="preserve">      </w:t>
      </w:r>
      <w:r w:rsidR="00A0753A" w:rsidRPr="00BB42EA">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Худаев</w:t>
      </w:r>
      <w:proofErr w:type="spellEnd"/>
      <w:r>
        <w:rPr>
          <w:rFonts w:ascii="Times New Roman" w:eastAsia="Calibri" w:hAnsi="Times New Roman" w:cs="Times New Roman"/>
          <w:bCs/>
          <w:sz w:val="28"/>
          <w:szCs w:val="28"/>
        </w:rPr>
        <w:t xml:space="preserve"> Ш.С.</w:t>
      </w: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66300D">
      <w:pPr>
        <w:jc w:val="right"/>
        <w:rPr>
          <w:rFonts w:ascii="Times New Roman" w:hAnsi="Times New Roman" w:cs="Times New Roman"/>
          <w:sz w:val="28"/>
          <w:szCs w:val="28"/>
        </w:rPr>
      </w:pPr>
      <w:r w:rsidRPr="00BB42EA">
        <w:rPr>
          <w:rFonts w:ascii="Times New Roman" w:hAnsi="Times New Roman" w:cs="Times New Roman"/>
          <w:sz w:val="28"/>
          <w:szCs w:val="28"/>
        </w:rPr>
        <w:t>Утверждено</w:t>
      </w:r>
      <w:r w:rsidR="005C18CD">
        <w:rPr>
          <w:rFonts w:ascii="Times New Roman" w:hAnsi="Times New Roman" w:cs="Times New Roman"/>
          <w:sz w:val="28"/>
          <w:szCs w:val="28"/>
        </w:rPr>
        <w:t>:</w:t>
      </w:r>
    </w:p>
    <w:p w:rsidR="0066300D" w:rsidRPr="00BB42EA" w:rsidRDefault="0066300D" w:rsidP="0066300D">
      <w:pPr>
        <w:jc w:val="right"/>
        <w:rPr>
          <w:rFonts w:ascii="Times New Roman" w:hAnsi="Times New Roman" w:cs="Times New Roman"/>
          <w:sz w:val="28"/>
          <w:szCs w:val="28"/>
        </w:rPr>
      </w:pPr>
      <w:r w:rsidRPr="00BB42EA">
        <w:rPr>
          <w:rFonts w:ascii="Times New Roman" w:hAnsi="Times New Roman" w:cs="Times New Roman"/>
          <w:sz w:val="28"/>
          <w:szCs w:val="28"/>
        </w:rPr>
        <w:t>постановлением</w:t>
      </w:r>
    </w:p>
    <w:p w:rsidR="0066300D" w:rsidRPr="00BB42EA" w:rsidRDefault="005C18CD" w:rsidP="0066300D">
      <w:pPr>
        <w:jc w:val="right"/>
        <w:rPr>
          <w:rFonts w:ascii="Times New Roman" w:hAnsi="Times New Roman" w:cs="Times New Roman"/>
          <w:sz w:val="28"/>
          <w:szCs w:val="28"/>
        </w:rPr>
      </w:pPr>
      <w:r>
        <w:rPr>
          <w:rFonts w:ascii="Times New Roman" w:hAnsi="Times New Roman" w:cs="Times New Roman"/>
          <w:sz w:val="28"/>
          <w:szCs w:val="28"/>
        </w:rPr>
        <w:t>от 01.04.2024 г. № 3.1</w:t>
      </w: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rPr>
          <w:rFonts w:ascii="Times New Roman" w:hAnsi="Times New Roman" w:cs="Times New Roman"/>
          <w:sz w:val="28"/>
          <w:szCs w:val="28"/>
        </w:rPr>
      </w:pPr>
    </w:p>
    <w:p w:rsidR="0066300D" w:rsidRPr="00BB42EA" w:rsidRDefault="0066300D" w:rsidP="0066300D">
      <w:pPr>
        <w:ind w:firstLine="540"/>
        <w:jc w:val="both"/>
        <w:rPr>
          <w:rFonts w:ascii="Times New Roman" w:hAnsi="Times New Roman" w:cs="Times New Roman"/>
          <w:b/>
          <w:sz w:val="28"/>
          <w:szCs w:val="28"/>
        </w:rPr>
      </w:pPr>
    </w:p>
    <w:p w:rsidR="0066300D" w:rsidRPr="00BB42EA" w:rsidRDefault="0066300D" w:rsidP="0066300D">
      <w:pPr>
        <w:pStyle w:val="Style53"/>
        <w:widowControl/>
        <w:tabs>
          <w:tab w:val="left" w:leader="dot" w:pos="8866"/>
        </w:tabs>
        <w:ind w:left="245" w:hanging="245"/>
        <w:jc w:val="center"/>
        <w:rPr>
          <w:b/>
          <w:sz w:val="28"/>
          <w:szCs w:val="28"/>
        </w:rPr>
      </w:pPr>
      <w:r w:rsidRPr="00BB42EA">
        <w:rPr>
          <w:b/>
          <w:sz w:val="28"/>
          <w:szCs w:val="28"/>
        </w:rPr>
        <w:t>Правила оценки возможного вреда субъектам</w:t>
      </w:r>
    </w:p>
    <w:p w:rsidR="0066300D" w:rsidRPr="00BB42EA" w:rsidRDefault="0066300D" w:rsidP="0066300D">
      <w:pPr>
        <w:pStyle w:val="Style53"/>
        <w:widowControl/>
        <w:tabs>
          <w:tab w:val="left" w:leader="dot" w:pos="8866"/>
        </w:tabs>
        <w:ind w:left="245" w:hanging="245"/>
        <w:jc w:val="center"/>
        <w:rPr>
          <w:b/>
          <w:sz w:val="28"/>
          <w:szCs w:val="28"/>
        </w:rPr>
      </w:pPr>
      <w:r w:rsidRPr="00BB42EA">
        <w:rPr>
          <w:b/>
          <w:sz w:val="28"/>
          <w:szCs w:val="28"/>
        </w:rPr>
        <w:t>персональных данных и принятия мер</w:t>
      </w:r>
    </w:p>
    <w:p w:rsidR="0066300D" w:rsidRPr="00BB42EA" w:rsidRDefault="0066300D" w:rsidP="0066300D">
      <w:pPr>
        <w:pStyle w:val="Style53"/>
        <w:widowControl/>
        <w:tabs>
          <w:tab w:val="left" w:leader="dot" w:pos="8866"/>
        </w:tabs>
        <w:ind w:left="245" w:hanging="245"/>
        <w:jc w:val="center"/>
        <w:rPr>
          <w:b/>
          <w:sz w:val="28"/>
          <w:szCs w:val="28"/>
        </w:rPr>
      </w:pPr>
      <w:r w:rsidRPr="00BB42EA">
        <w:rPr>
          <w:b/>
          <w:sz w:val="28"/>
          <w:szCs w:val="28"/>
        </w:rPr>
        <w:t>по его предотвращению</w:t>
      </w:r>
    </w:p>
    <w:p w:rsidR="0066300D" w:rsidRPr="00BB42EA" w:rsidRDefault="0066300D" w:rsidP="0066300D">
      <w:pPr>
        <w:pStyle w:val="Style53"/>
        <w:widowControl/>
        <w:tabs>
          <w:tab w:val="left" w:leader="dot" w:pos="8866"/>
        </w:tabs>
        <w:ind w:left="245" w:hanging="245"/>
        <w:jc w:val="center"/>
        <w:rPr>
          <w:b/>
          <w:sz w:val="28"/>
          <w:szCs w:val="28"/>
        </w:rPr>
      </w:pPr>
      <w:r w:rsidRPr="00BB42EA">
        <w:rPr>
          <w:b/>
          <w:sz w:val="28"/>
          <w:szCs w:val="28"/>
        </w:rPr>
        <w:t xml:space="preserve"> в а</w:t>
      </w:r>
      <w:r w:rsidRPr="00BB42EA">
        <w:rPr>
          <w:b/>
          <w:iCs/>
          <w:sz w:val="28"/>
          <w:szCs w:val="28"/>
        </w:rPr>
        <w:t>дминистрации</w:t>
      </w:r>
      <w:r w:rsidRPr="00BB42EA">
        <w:rPr>
          <w:b/>
          <w:sz w:val="28"/>
          <w:szCs w:val="28"/>
        </w:rPr>
        <w:t xml:space="preserve"> </w:t>
      </w:r>
      <w:proofErr w:type="spellStart"/>
      <w:r w:rsidR="005C18CD">
        <w:rPr>
          <w:b/>
          <w:sz w:val="28"/>
          <w:szCs w:val="28"/>
        </w:rPr>
        <w:t>Агиштинского</w:t>
      </w:r>
      <w:r w:rsidRPr="00BB42EA">
        <w:rPr>
          <w:b/>
          <w:sz w:val="28"/>
          <w:szCs w:val="28"/>
        </w:rPr>
        <w:t>сельского</w:t>
      </w:r>
      <w:proofErr w:type="spellEnd"/>
      <w:r w:rsidRPr="00BB42EA">
        <w:rPr>
          <w:b/>
          <w:sz w:val="28"/>
          <w:szCs w:val="28"/>
        </w:rPr>
        <w:t xml:space="preserve"> поселения </w:t>
      </w: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pStyle w:val="Style53"/>
        <w:widowControl/>
        <w:tabs>
          <w:tab w:val="left" w:leader="dot" w:pos="8866"/>
        </w:tabs>
        <w:ind w:left="245" w:hanging="245"/>
        <w:jc w:val="center"/>
        <w:rPr>
          <w:rStyle w:val="FontStyle179"/>
          <w:sz w:val="28"/>
          <w:szCs w:val="28"/>
        </w:rPr>
      </w:pPr>
    </w:p>
    <w:p w:rsidR="0066300D" w:rsidRPr="00BB42EA" w:rsidRDefault="0066300D" w:rsidP="0066300D">
      <w:pPr>
        <w:jc w:val="center"/>
        <w:rPr>
          <w:rFonts w:ascii="Times New Roman" w:hAnsi="Times New Roman" w:cs="Times New Roman"/>
          <w:b/>
          <w:sz w:val="28"/>
          <w:szCs w:val="28"/>
        </w:rPr>
      </w:pPr>
      <w:r w:rsidRPr="00BB42EA">
        <w:rPr>
          <w:rFonts w:ascii="Times New Roman" w:hAnsi="Times New Roman" w:cs="Times New Roman"/>
          <w:b/>
          <w:sz w:val="28"/>
          <w:szCs w:val="28"/>
        </w:rPr>
        <w:t>1. Общие положения</w:t>
      </w:r>
    </w:p>
    <w:p w:rsidR="0066300D" w:rsidRPr="00BB42EA" w:rsidRDefault="0066300D" w:rsidP="0066300D">
      <w:pPr>
        <w:rPr>
          <w:rFonts w:ascii="Times New Roman" w:hAnsi="Times New Roman" w:cs="Times New Roman"/>
          <w:sz w:val="28"/>
          <w:szCs w:val="28"/>
        </w:rPr>
      </w:pPr>
    </w:p>
    <w:p w:rsidR="0066300D" w:rsidRPr="00BB42EA" w:rsidRDefault="0066300D" w:rsidP="0066300D">
      <w:pPr>
        <w:ind w:firstLine="540"/>
        <w:jc w:val="both"/>
        <w:rPr>
          <w:rFonts w:ascii="Times New Roman" w:hAnsi="Times New Roman" w:cs="Times New Roman"/>
          <w:sz w:val="28"/>
          <w:szCs w:val="28"/>
        </w:rPr>
      </w:pPr>
      <w:bookmarkStart w:id="2" w:name="_Toc388349954"/>
      <w:r w:rsidRPr="00BB42EA">
        <w:rPr>
          <w:rFonts w:ascii="Times New Roman" w:hAnsi="Times New Roman" w:cs="Times New Roman"/>
          <w:sz w:val="28"/>
          <w:szCs w:val="28"/>
        </w:rPr>
        <w:t xml:space="preserve">1.1. </w:t>
      </w:r>
      <w:proofErr w:type="gramStart"/>
      <w:r w:rsidRPr="00BB42EA">
        <w:rPr>
          <w:rFonts w:ascii="Times New Roman" w:hAnsi="Times New Roman" w:cs="Times New Roman"/>
          <w:sz w:val="28"/>
          <w:szCs w:val="28"/>
        </w:rPr>
        <w:t>Настоящие «Правила оценки возможного вреда субъектам персональных данных и принятия мер по его предотвращению» (далее - Правила) определяют порядок оценки вреда, который может быть причинён субъектам персональных в случае нарушения Федерального закона от 27.07.2006 № 152-ФЗ «О персональных данных» (далее - № 152-ФЗ), и отражают соотношение указанного возможного вреда и принимаемых оператором мер, направленных на обеспечение выполнения обязанностей, предусмотренных № 152-ФЗ.</w:t>
      </w:r>
      <w:bookmarkEnd w:id="2"/>
      <w:proofErr w:type="gramEnd"/>
    </w:p>
    <w:p w:rsidR="0066300D" w:rsidRPr="00BB42EA" w:rsidRDefault="0066300D" w:rsidP="0066300D">
      <w:pPr>
        <w:ind w:firstLine="540"/>
        <w:jc w:val="both"/>
        <w:rPr>
          <w:rFonts w:ascii="Times New Roman" w:hAnsi="Times New Roman" w:cs="Times New Roman"/>
          <w:sz w:val="28"/>
          <w:szCs w:val="28"/>
        </w:rPr>
      </w:pPr>
      <w:bookmarkStart w:id="3" w:name="_Toc388349955"/>
      <w:r w:rsidRPr="00BB42EA">
        <w:rPr>
          <w:rFonts w:ascii="Times New Roman" w:hAnsi="Times New Roman" w:cs="Times New Roman"/>
          <w:sz w:val="28"/>
          <w:szCs w:val="28"/>
        </w:rPr>
        <w:t>1.2. Настоящие Правила разработаны в соответствии с действующим законодательством Российской Федерации в области обработки и защиты персональных данных.</w:t>
      </w:r>
      <w:bookmarkEnd w:id="3"/>
    </w:p>
    <w:p w:rsidR="0066300D" w:rsidRPr="00BB42EA" w:rsidRDefault="0066300D" w:rsidP="0066300D">
      <w:pPr>
        <w:rPr>
          <w:rFonts w:ascii="Times New Roman" w:hAnsi="Times New Roman" w:cs="Times New Roman"/>
          <w:sz w:val="28"/>
          <w:szCs w:val="28"/>
        </w:rPr>
      </w:pPr>
    </w:p>
    <w:p w:rsidR="0066300D" w:rsidRPr="00BB42EA" w:rsidRDefault="0066300D" w:rsidP="0066300D">
      <w:pPr>
        <w:jc w:val="center"/>
        <w:rPr>
          <w:rFonts w:ascii="Times New Roman" w:hAnsi="Times New Roman" w:cs="Times New Roman"/>
          <w:b/>
          <w:sz w:val="28"/>
          <w:szCs w:val="28"/>
        </w:rPr>
      </w:pPr>
      <w:bookmarkStart w:id="4" w:name="_Toc388349956"/>
      <w:r w:rsidRPr="00BB42EA">
        <w:rPr>
          <w:rFonts w:ascii="Times New Roman" w:hAnsi="Times New Roman" w:cs="Times New Roman"/>
          <w:b/>
          <w:sz w:val="28"/>
          <w:szCs w:val="28"/>
        </w:rPr>
        <w:t>2. Основные понятия</w:t>
      </w:r>
      <w:bookmarkEnd w:id="4"/>
    </w:p>
    <w:p w:rsidR="0066300D" w:rsidRPr="00BB42EA" w:rsidRDefault="0066300D" w:rsidP="0066300D">
      <w:pPr>
        <w:rPr>
          <w:rFonts w:ascii="Times New Roman" w:hAnsi="Times New Roman" w:cs="Times New Roman"/>
          <w:sz w:val="28"/>
          <w:szCs w:val="28"/>
        </w:rPr>
      </w:pPr>
    </w:p>
    <w:p w:rsidR="0066300D" w:rsidRPr="00BB42EA" w:rsidRDefault="0066300D" w:rsidP="0066300D">
      <w:pPr>
        <w:ind w:firstLine="540"/>
        <w:jc w:val="both"/>
        <w:rPr>
          <w:rFonts w:ascii="Times New Roman" w:hAnsi="Times New Roman" w:cs="Times New Roman"/>
          <w:sz w:val="28"/>
          <w:szCs w:val="28"/>
        </w:rPr>
      </w:pPr>
      <w:bookmarkStart w:id="5" w:name="_Toc388349957"/>
      <w:r w:rsidRPr="00BB42EA">
        <w:rPr>
          <w:rFonts w:ascii="Times New Roman" w:hAnsi="Times New Roman" w:cs="Times New Roman"/>
          <w:sz w:val="28"/>
          <w:szCs w:val="28"/>
        </w:rPr>
        <w:t xml:space="preserve">2.1. В настоящих Правилах используются основные понятия, приведенные в разделе 2 «Положения о порядке обработки и защите персональных данных в Администрации </w:t>
      </w:r>
      <w:proofErr w:type="spellStart"/>
      <w:r w:rsidR="005C18CD">
        <w:rPr>
          <w:rFonts w:ascii="Times New Roman" w:hAnsi="Times New Roman" w:cs="Times New Roman"/>
          <w:sz w:val="28"/>
          <w:szCs w:val="28"/>
        </w:rPr>
        <w:t>Агиштинского</w:t>
      </w:r>
      <w:proofErr w:type="spellEnd"/>
      <w:r w:rsidR="005C18CD">
        <w:rPr>
          <w:rFonts w:ascii="Times New Roman" w:hAnsi="Times New Roman" w:cs="Times New Roman"/>
          <w:sz w:val="28"/>
          <w:szCs w:val="28"/>
        </w:rPr>
        <w:t xml:space="preserve"> </w:t>
      </w:r>
      <w:r w:rsidRPr="00BB42EA">
        <w:rPr>
          <w:rFonts w:ascii="Times New Roman" w:hAnsi="Times New Roman" w:cs="Times New Roman"/>
          <w:sz w:val="28"/>
          <w:szCs w:val="28"/>
        </w:rPr>
        <w:t>сельского поселения Шалинского муниципального района Чеченской Республики (далее – Администрация).</w:t>
      </w:r>
      <w:bookmarkEnd w:id="5"/>
    </w:p>
    <w:p w:rsidR="0066300D" w:rsidRPr="00BB42EA" w:rsidRDefault="0066300D" w:rsidP="0066300D">
      <w:pPr>
        <w:ind w:firstLine="540"/>
        <w:jc w:val="both"/>
        <w:rPr>
          <w:rFonts w:ascii="Times New Roman" w:hAnsi="Times New Roman" w:cs="Times New Roman"/>
          <w:sz w:val="28"/>
          <w:szCs w:val="28"/>
        </w:rPr>
      </w:pPr>
      <w:bookmarkStart w:id="6" w:name="_Toc388349958"/>
      <w:r w:rsidRPr="00BB42EA">
        <w:rPr>
          <w:rFonts w:ascii="Times New Roman" w:hAnsi="Times New Roman" w:cs="Times New Roman"/>
          <w:sz w:val="28"/>
          <w:szCs w:val="28"/>
        </w:rPr>
        <w:t>2.2. В настоящих Правилах используются дополнительные понятия:</w:t>
      </w:r>
      <w:bookmarkEnd w:id="6"/>
    </w:p>
    <w:p w:rsidR="0066300D" w:rsidRPr="00BB42EA" w:rsidRDefault="0066300D" w:rsidP="0066300D">
      <w:pPr>
        <w:ind w:firstLine="540"/>
        <w:jc w:val="both"/>
        <w:rPr>
          <w:rFonts w:ascii="Times New Roman" w:hAnsi="Times New Roman" w:cs="Times New Roman"/>
          <w:sz w:val="28"/>
          <w:szCs w:val="28"/>
        </w:rPr>
      </w:pPr>
      <w:bookmarkStart w:id="7" w:name="_Toc388349959"/>
      <w:r w:rsidRPr="00BB42EA">
        <w:rPr>
          <w:rFonts w:ascii="Times New Roman" w:hAnsi="Times New Roman" w:cs="Times New Roman"/>
          <w:sz w:val="28"/>
          <w:szCs w:val="28"/>
        </w:rPr>
        <w:t>2.2.1. Информация - сведения (сообщения, данные) независимо от формы их представления.</w:t>
      </w:r>
      <w:bookmarkEnd w:id="7"/>
    </w:p>
    <w:p w:rsidR="0066300D" w:rsidRPr="00BB42EA" w:rsidRDefault="0066300D" w:rsidP="0066300D">
      <w:pPr>
        <w:ind w:firstLine="540"/>
        <w:jc w:val="both"/>
        <w:rPr>
          <w:rFonts w:ascii="Times New Roman" w:hAnsi="Times New Roman" w:cs="Times New Roman"/>
          <w:sz w:val="28"/>
          <w:szCs w:val="28"/>
        </w:rPr>
      </w:pPr>
      <w:bookmarkStart w:id="8" w:name="_Toc388349960"/>
      <w:r w:rsidRPr="00BB42EA">
        <w:rPr>
          <w:rFonts w:ascii="Times New Roman" w:hAnsi="Times New Roman" w:cs="Times New Roman"/>
          <w:sz w:val="28"/>
          <w:szCs w:val="28"/>
        </w:rPr>
        <w:t>2.2.2. Безопасность информации - состояние защищенности информации, при котором обеспечены ее конфиденциальность, доступность и целостность.</w:t>
      </w:r>
      <w:bookmarkEnd w:id="8"/>
    </w:p>
    <w:p w:rsidR="0066300D" w:rsidRPr="00BB42EA" w:rsidRDefault="0066300D" w:rsidP="0066300D">
      <w:pPr>
        <w:ind w:firstLine="540"/>
        <w:jc w:val="both"/>
        <w:rPr>
          <w:rFonts w:ascii="Times New Roman" w:hAnsi="Times New Roman" w:cs="Times New Roman"/>
          <w:sz w:val="28"/>
          <w:szCs w:val="28"/>
        </w:rPr>
      </w:pPr>
      <w:bookmarkStart w:id="9" w:name="_Toc388349961"/>
      <w:r w:rsidRPr="00BB42EA">
        <w:rPr>
          <w:rFonts w:ascii="Times New Roman" w:hAnsi="Times New Roman" w:cs="Times New Roman"/>
          <w:sz w:val="28"/>
          <w:szCs w:val="28"/>
        </w:rPr>
        <w:t>2.2.3.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9"/>
    </w:p>
    <w:p w:rsidR="0066300D" w:rsidRPr="00BB42EA" w:rsidRDefault="0066300D" w:rsidP="0066300D">
      <w:pPr>
        <w:ind w:firstLine="540"/>
        <w:jc w:val="both"/>
        <w:rPr>
          <w:rFonts w:ascii="Times New Roman" w:hAnsi="Times New Roman" w:cs="Times New Roman"/>
          <w:sz w:val="28"/>
          <w:szCs w:val="28"/>
        </w:rPr>
      </w:pPr>
      <w:bookmarkStart w:id="10" w:name="_Toc388349962"/>
      <w:r w:rsidRPr="00BB42EA">
        <w:rPr>
          <w:rFonts w:ascii="Times New Roman" w:hAnsi="Times New Roman" w:cs="Times New Roman"/>
          <w:sz w:val="28"/>
          <w:szCs w:val="28"/>
        </w:rPr>
        <w:t>2.2.4. Целостность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право на такое изменение.</w:t>
      </w:r>
      <w:bookmarkEnd w:id="10"/>
    </w:p>
    <w:p w:rsidR="0066300D" w:rsidRPr="00BB42EA" w:rsidRDefault="0066300D" w:rsidP="0066300D">
      <w:pPr>
        <w:ind w:firstLine="540"/>
        <w:jc w:val="both"/>
        <w:rPr>
          <w:rFonts w:ascii="Times New Roman" w:hAnsi="Times New Roman" w:cs="Times New Roman"/>
          <w:sz w:val="28"/>
          <w:szCs w:val="28"/>
        </w:rPr>
      </w:pPr>
      <w:bookmarkStart w:id="11" w:name="_Toc388349963"/>
      <w:r w:rsidRPr="00BB42EA">
        <w:rPr>
          <w:rFonts w:ascii="Times New Roman" w:hAnsi="Times New Roman" w:cs="Times New Roman"/>
          <w:sz w:val="28"/>
          <w:szCs w:val="28"/>
        </w:rPr>
        <w:lastRenderedPageBreak/>
        <w:t xml:space="preserve">2.2.5. Доступность информации - состояние информации (ресурсов информационной системы), при </w:t>
      </w:r>
      <w:proofErr w:type="gramStart"/>
      <w:r w:rsidRPr="00BB42EA">
        <w:rPr>
          <w:rFonts w:ascii="Times New Roman" w:hAnsi="Times New Roman" w:cs="Times New Roman"/>
          <w:sz w:val="28"/>
          <w:szCs w:val="28"/>
        </w:rPr>
        <w:t>котором</w:t>
      </w:r>
      <w:proofErr w:type="gramEnd"/>
      <w:r w:rsidRPr="00BB42EA">
        <w:rPr>
          <w:rFonts w:ascii="Times New Roman" w:hAnsi="Times New Roman" w:cs="Times New Roman"/>
          <w:sz w:val="28"/>
          <w:szCs w:val="28"/>
        </w:rPr>
        <w:t xml:space="preserve"> субъекты, имеющие права доступа, могут реализовать их беспрепятственно.</w:t>
      </w:r>
      <w:bookmarkEnd w:id="11"/>
    </w:p>
    <w:p w:rsidR="0066300D" w:rsidRPr="00BB42EA" w:rsidRDefault="0066300D" w:rsidP="0066300D">
      <w:pPr>
        <w:ind w:firstLine="540"/>
        <w:jc w:val="both"/>
        <w:rPr>
          <w:rFonts w:ascii="Times New Roman" w:hAnsi="Times New Roman" w:cs="Times New Roman"/>
          <w:sz w:val="28"/>
          <w:szCs w:val="28"/>
        </w:rPr>
      </w:pPr>
      <w:bookmarkStart w:id="12" w:name="_Toc388349964"/>
      <w:r w:rsidRPr="00BB42EA">
        <w:rPr>
          <w:rFonts w:ascii="Times New Roman" w:hAnsi="Times New Roman" w:cs="Times New Roman"/>
          <w:sz w:val="28"/>
          <w:szCs w:val="28"/>
        </w:rPr>
        <w:t xml:space="preserve">2.2.6. </w:t>
      </w:r>
      <w:proofErr w:type="gramStart"/>
      <w:r w:rsidRPr="00BB42EA">
        <w:rPr>
          <w:rFonts w:ascii="Times New Roman" w:hAnsi="Times New Roman" w:cs="Times New Roman"/>
          <w:sz w:val="28"/>
          <w:szCs w:val="28"/>
        </w:rPr>
        <w:t>Убытки - расходы,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bookmarkEnd w:id="12"/>
      <w:proofErr w:type="gramEnd"/>
    </w:p>
    <w:p w:rsidR="0066300D" w:rsidRPr="00BB42EA" w:rsidRDefault="0066300D" w:rsidP="0066300D">
      <w:pPr>
        <w:ind w:firstLine="540"/>
        <w:jc w:val="both"/>
        <w:rPr>
          <w:rFonts w:ascii="Times New Roman" w:hAnsi="Times New Roman" w:cs="Times New Roman"/>
          <w:sz w:val="28"/>
          <w:szCs w:val="28"/>
        </w:rPr>
      </w:pPr>
      <w:bookmarkStart w:id="13" w:name="_Toc388349965"/>
      <w:r w:rsidRPr="00BB42EA">
        <w:rPr>
          <w:rFonts w:ascii="Times New Roman" w:hAnsi="Times New Roman" w:cs="Times New Roman"/>
          <w:sz w:val="28"/>
          <w:szCs w:val="28"/>
        </w:rPr>
        <w:t>2.2.7. Моральный вред - физические или нравственные страдания, причиняемые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bookmarkEnd w:id="13"/>
    </w:p>
    <w:p w:rsidR="0066300D" w:rsidRPr="00BB42EA" w:rsidRDefault="0066300D" w:rsidP="005C18CD">
      <w:pPr>
        <w:ind w:firstLine="540"/>
        <w:jc w:val="both"/>
        <w:rPr>
          <w:rFonts w:ascii="Times New Roman" w:hAnsi="Times New Roman" w:cs="Times New Roman"/>
          <w:sz w:val="28"/>
          <w:szCs w:val="28"/>
        </w:rPr>
      </w:pPr>
      <w:bookmarkStart w:id="14" w:name="_Toc388349966"/>
      <w:r w:rsidRPr="00BB42EA">
        <w:rPr>
          <w:rFonts w:ascii="Times New Roman" w:hAnsi="Times New Roman" w:cs="Times New Roman"/>
          <w:sz w:val="28"/>
          <w:szCs w:val="28"/>
        </w:rPr>
        <w:t>2.2.8. Оценка возможного вреда - определение уровня вреда на основании учёта причинённых убытков и морального вреда, нарушения конфиденциальности, целостности и доступности персональных данных.</w:t>
      </w:r>
      <w:bookmarkEnd w:id="14"/>
      <w:r w:rsidRPr="00BB42EA">
        <w:rPr>
          <w:rFonts w:ascii="Times New Roman" w:hAnsi="Times New Roman" w:cs="Times New Roman"/>
          <w:sz w:val="28"/>
          <w:szCs w:val="28"/>
        </w:rPr>
        <w:t xml:space="preserve"> </w:t>
      </w:r>
    </w:p>
    <w:p w:rsidR="0066300D" w:rsidRPr="005C18CD" w:rsidRDefault="0066300D" w:rsidP="005C18CD">
      <w:pPr>
        <w:jc w:val="center"/>
        <w:rPr>
          <w:rFonts w:ascii="Times New Roman" w:hAnsi="Times New Roman" w:cs="Times New Roman"/>
          <w:b/>
          <w:sz w:val="28"/>
          <w:szCs w:val="28"/>
        </w:rPr>
      </w:pPr>
      <w:bookmarkStart w:id="15" w:name="_Toc388349967"/>
      <w:r w:rsidRPr="00BB42EA">
        <w:rPr>
          <w:rFonts w:ascii="Times New Roman" w:hAnsi="Times New Roman" w:cs="Times New Roman"/>
          <w:b/>
          <w:sz w:val="28"/>
          <w:szCs w:val="28"/>
        </w:rPr>
        <w:t>3. Методика оценки возможного вреда субъектам персональных данных</w:t>
      </w:r>
      <w:bookmarkEnd w:id="15"/>
    </w:p>
    <w:p w:rsidR="0066300D" w:rsidRPr="00BB42EA" w:rsidRDefault="0066300D" w:rsidP="0066300D">
      <w:pPr>
        <w:ind w:firstLine="540"/>
        <w:jc w:val="both"/>
        <w:rPr>
          <w:rFonts w:ascii="Times New Roman" w:hAnsi="Times New Roman" w:cs="Times New Roman"/>
          <w:sz w:val="28"/>
          <w:szCs w:val="28"/>
        </w:rPr>
      </w:pPr>
      <w:bookmarkStart w:id="16" w:name="_Toc388349968"/>
      <w:r w:rsidRPr="00BB42EA">
        <w:rPr>
          <w:rFonts w:ascii="Times New Roman" w:hAnsi="Times New Roman" w:cs="Times New Roman"/>
          <w:sz w:val="28"/>
          <w:szCs w:val="28"/>
        </w:rPr>
        <w:t>3.1. Вред субъекту персональных данных возникает в результате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End w:id="16"/>
    </w:p>
    <w:p w:rsidR="0066300D" w:rsidRPr="00BB42EA" w:rsidRDefault="0066300D" w:rsidP="0066300D">
      <w:pPr>
        <w:ind w:firstLine="540"/>
        <w:jc w:val="both"/>
        <w:rPr>
          <w:rFonts w:ascii="Times New Roman" w:hAnsi="Times New Roman" w:cs="Times New Roman"/>
          <w:sz w:val="28"/>
          <w:szCs w:val="28"/>
        </w:rPr>
      </w:pPr>
      <w:bookmarkStart w:id="17" w:name="_Toc388349969"/>
      <w:r w:rsidRPr="00BB42EA">
        <w:rPr>
          <w:rFonts w:ascii="Times New Roman" w:hAnsi="Times New Roman" w:cs="Times New Roman"/>
          <w:sz w:val="28"/>
          <w:szCs w:val="28"/>
        </w:rPr>
        <w:t>3.2. Перечисленные неправомерные действия определяются как следующие нарушения безопасности информации:</w:t>
      </w:r>
      <w:bookmarkEnd w:id="17"/>
    </w:p>
    <w:p w:rsidR="0066300D" w:rsidRPr="00BB42EA" w:rsidRDefault="0066300D" w:rsidP="0066300D">
      <w:pPr>
        <w:ind w:firstLine="540"/>
        <w:jc w:val="both"/>
        <w:rPr>
          <w:rFonts w:ascii="Times New Roman" w:hAnsi="Times New Roman" w:cs="Times New Roman"/>
          <w:sz w:val="28"/>
          <w:szCs w:val="28"/>
        </w:rPr>
      </w:pPr>
      <w:bookmarkStart w:id="18" w:name="_Toc388349970"/>
      <w:r w:rsidRPr="00BB42EA">
        <w:rPr>
          <w:rFonts w:ascii="Times New Roman" w:hAnsi="Times New Roman" w:cs="Times New Roman"/>
          <w:sz w:val="28"/>
          <w:szCs w:val="28"/>
        </w:rPr>
        <w:t>3.2.1. Неправомерное предоставление, распространение и копирование персональных данных являются нарушением конфиденциальности персональных данных.</w:t>
      </w:r>
      <w:bookmarkEnd w:id="18"/>
    </w:p>
    <w:p w:rsidR="0066300D" w:rsidRPr="00BB42EA" w:rsidRDefault="0066300D" w:rsidP="0066300D">
      <w:pPr>
        <w:ind w:firstLine="540"/>
        <w:jc w:val="both"/>
        <w:rPr>
          <w:rFonts w:ascii="Times New Roman" w:hAnsi="Times New Roman" w:cs="Times New Roman"/>
          <w:sz w:val="28"/>
          <w:szCs w:val="28"/>
        </w:rPr>
      </w:pPr>
      <w:bookmarkStart w:id="19" w:name="_Toc388349971"/>
      <w:r w:rsidRPr="00BB42EA">
        <w:rPr>
          <w:rFonts w:ascii="Times New Roman" w:hAnsi="Times New Roman" w:cs="Times New Roman"/>
          <w:sz w:val="28"/>
          <w:szCs w:val="28"/>
        </w:rPr>
        <w:t>3.2.2. Неправомерное уничтожение и блокирование персональных данных является нарушением доступности персональных данных.</w:t>
      </w:r>
      <w:bookmarkEnd w:id="19"/>
    </w:p>
    <w:p w:rsidR="0066300D" w:rsidRPr="00BB42EA" w:rsidRDefault="0066300D" w:rsidP="0066300D">
      <w:pPr>
        <w:ind w:firstLine="540"/>
        <w:jc w:val="both"/>
        <w:rPr>
          <w:rFonts w:ascii="Times New Roman" w:hAnsi="Times New Roman" w:cs="Times New Roman"/>
          <w:sz w:val="28"/>
          <w:szCs w:val="28"/>
        </w:rPr>
      </w:pPr>
      <w:bookmarkStart w:id="20" w:name="_Toc388349972"/>
      <w:r w:rsidRPr="00BB42EA">
        <w:rPr>
          <w:rFonts w:ascii="Times New Roman" w:hAnsi="Times New Roman" w:cs="Times New Roman"/>
          <w:sz w:val="28"/>
          <w:szCs w:val="28"/>
        </w:rPr>
        <w:t>3.2.3. Неправомерное изменение персональных данных является нарушением целостности персональных данных.</w:t>
      </w:r>
      <w:bookmarkEnd w:id="20"/>
    </w:p>
    <w:p w:rsidR="0066300D" w:rsidRPr="00BB42EA" w:rsidRDefault="0066300D" w:rsidP="0066300D">
      <w:pPr>
        <w:ind w:firstLine="540"/>
        <w:jc w:val="both"/>
        <w:rPr>
          <w:rFonts w:ascii="Times New Roman" w:hAnsi="Times New Roman" w:cs="Times New Roman"/>
          <w:sz w:val="28"/>
          <w:szCs w:val="28"/>
        </w:rPr>
      </w:pPr>
      <w:bookmarkStart w:id="21" w:name="_Toc388349973"/>
      <w:r w:rsidRPr="00BB42EA">
        <w:rPr>
          <w:rFonts w:ascii="Times New Roman" w:hAnsi="Times New Roman" w:cs="Times New Roman"/>
          <w:sz w:val="28"/>
          <w:szCs w:val="28"/>
        </w:rPr>
        <w:t>3.2.4. Нарушение права субъекта требовать от оператора уточнения его персональных данных, их блокирования или уничтожение является нарушением целостности информации.</w:t>
      </w:r>
      <w:bookmarkEnd w:id="21"/>
    </w:p>
    <w:p w:rsidR="0066300D" w:rsidRPr="00BB42EA" w:rsidRDefault="0066300D" w:rsidP="0066300D">
      <w:pPr>
        <w:ind w:firstLine="540"/>
        <w:jc w:val="both"/>
        <w:rPr>
          <w:rFonts w:ascii="Times New Roman" w:hAnsi="Times New Roman" w:cs="Times New Roman"/>
          <w:sz w:val="28"/>
          <w:szCs w:val="28"/>
        </w:rPr>
      </w:pPr>
      <w:bookmarkStart w:id="22" w:name="_Toc388349974"/>
      <w:r w:rsidRPr="00BB42EA">
        <w:rPr>
          <w:rFonts w:ascii="Times New Roman" w:hAnsi="Times New Roman" w:cs="Times New Roman"/>
          <w:sz w:val="28"/>
          <w:szCs w:val="28"/>
        </w:rPr>
        <w:t>3.2.5. Нарушение права субъекта на получение информации, касающейся обработки его персональных данных, является нарушением доступности персональных данных.</w:t>
      </w:r>
      <w:bookmarkEnd w:id="22"/>
    </w:p>
    <w:p w:rsidR="0066300D" w:rsidRPr="00BB42EA" w:rsidRDefault="0066300D" w:rsidP="0066300D">
      <w:pPr>
        <w:ind w:firstLine="540"/>
        <w:jc w:val="both"/>
        <w:rPr>
          <w:rFonts w:ascii="Times New Roman" w:hAnsi="Times New Roman" w:cs="Times New Roman"/>
          <w:sz w:val="28"/>
          <w:szCs w:val="28"/>
        </w:rPr>
      </w:pPr>
      <w:bookmarkStart w:id="23" w:name="_Toc388349975"/>
      <w:r w:rsidRPr="00BB42EA">
        <w:rPr>
          <w:rFonts w:ascii="Times New Roman" w:hAnsi="Times New Roman" w:cs="Times New Roman"/>
          <w:sz w:val="28"/>
          <w:szCs w:val="28"/>
        </w:rPr>
        <w:lastRenderedPageBreak/>
        <w:t>3.2.6. 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w:t>
      </w:r>
      <w:bookmarkEnd w:id="23"/>
    </w:p>
    <w:p w:rsidR="0066300D" w:rsidRPr="00BB42EA" w:rsidRDefault="0066300D" w:rsidP="0066300D">
      <w:pPr>
        <w:ind w:firstLine="540"/>
        <w:jc w:val="both"/>
        <w:rPr>
          <w:rFonts w:ascii="Times New Roman" w:hAnsi="Times New Roman" w:cs="Times New Roman"/>
          <w:sz w:val="28"/>
          <w:szCs w:val="28"/>
        </w:rPr>
      </w:pPr>
      <w:bookmarkStart w:id="24" w:name="_Toc388349976"/>
      <w:r w:rsidRPr="00BB42EA">
        <w:rPr>
          <w:rFonts w:ascii="Times New Roman" w:hAnsi="Times New Roman" w:cs="Times New Roman"/>
          <w:sz w:val="28"/>
          <w:szCs w:val="28"/>
        </w:rPr>
        <w:t>3.2.7. 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w:t>
      </w:r>
      <w:bookmarkEnd w:id="24"/>
    </w:p>
    <w:p w:rsidR="0066300D" w:rsidRPr="00BB42EA" w:rsidRDefault="0066300D" w:rsidP="0066300D">
      <w:pPr>
        <w:ind w:firstLine="540"/>
        <w:jc w:val="both"/>
        <w:rPr>
          <w:rFonts w:ascii="Times New Roman" w:hAnsi="Times New Roman" w:cs="Times New Roman"/>
          <w:sz w:val="28"/>
          <w:szCs w:val="28"/>
        </w:rPr>
      </w:pPr>
      <w:bookmarkStart w:id="25" w:name="_Toc388349977"/>
      <w:r w:rsidRPr="00BB42EA">
        <w:rPr>
          <w:rFonts w:ascii="Times New Roman" w:hAnsi="Times New Roman" w:cs="Times New Roman"/>
          <w:sz w:val="28"/>
          <w:szCs w:val="28"/>
        </w:rPr>
        <w:t xml:space="preserve">3.2.8. </w:t>
      </w:r>
      <w:proofErr w:type="gramStart"/>
      <w:r w:rsidRPr="00BB42EA">
        <w:rPr>
          <w:rFonts w:ascii="Times New Roman" w:hAnsi="Times New Roman" w:cs="Times New Roman"/>
          <w:sz w:val="28"/>
          <w:szCs w:val="28"/>
        </w:rPr>
        <w:t>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w:t>
      </w:r>
      <w:bookmarkEnd w:id="25"/>
      <w:proofErr w:type="gramEnd"/>
    </w:p>
    <w:p w:rsidR="0066300D" w:rsidRPr="00BB42EA" w:rsidRDefault="0066300D" w:rsidP="0066300D">
      <w:pPr>
        <w:ind w:firstLine="540"/>
        <w:jc w:val="both"/>
        <w:rPr>
          <w:rFonts w:ascii="Times New Roman" w:hAnsi="Times New Roman" w:cs="Times New Roman"/>
          <w:sz w:val="28"/>
          <w:szCs w:val="28"/>
        </w:rPr>
      </w:pPr>
      <w:bookmarkStart w:id="26" w:name="_Toc388349978"/>
      <w:r w:rsidRPr="00BB42EA">
        <w:rPr>
          <w:rFonts w:ascii="Times New Roman" w:hAnsi="Times New Roman" w:cs="Times New Roman"/>
          <w:sz w:val="28"/>
          <w:szCs w:val="28"/>
        </w:rPr>
        <w:t>3.3. Субъекту персональных данных может быть причинён вред в форме:</w:t>
      </w:r>
      <w:bookmarkEnd w:id="26"/>
    </w:p>
    <w:p w:rsidR="0066300D" w:rsidRPr="00BB42EA" w:rsidRDefault="0066300D" w:rsidP="0066300D">
      <w:pPr>
        <w:ind w:firstLine="540"/>
        <w:jc w:val="both"/>
        <w:rPr>
          <w:rFonts w:ascii="Times New Roman" w:hAnsi="Times New Roman" w:cs="Times New Roman"/>
          <w:sz w:val="28"/>
          <w:szCs w:val="28"/>
        </w:rPr>
      </w:pPr>
      <w:bookmarkStart w:id="27" w:name="_Toc388349979"/>
      <w:r w:rsidRPr="00BB42EA">
        <w:rPr>
          <w:rFonts w:ascii="Times New Roman" w:hAnsi="Times New Roman" w:cs="Times New Roman"/>
          <w:sz w:val="28"/>
          <w:szCs w:val="28"/>
        </w:rPr>
        <w:t xml:space="preserve">3.3.1. </w:t>
      </w:r>
      <w:proofErr w:type="gramStart"/>
      <w:r w:rsidRPr="00BB42EA">
        <w:rPr>
          <w:rFonts w:ascii="Times New Roman" w:hAnsi="Times New Roman" w:cs="Times New Roman"/>
          <w:sz w:val="28"/>
          <w:szCs w:val="28"/>
        </w:rPr>
        <w:t>Убытков - расходов,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bookmarkEnd w:id="27"/>
      <w:proofErr w:type="gramEnd"/>
    </w:p>
    <w:p w:rsidR="0066300D" w:rsidRPr="00BB42EA" w:rsidRDefault="0066300D" w:rsidP="0066300D">
      <w:pPr>
        <w:ind w:firstLine="540"/>
        <w:jc w:val="both"/>
        <w:rPr>
          <w:rFonts w:ascii="Times New Roman" w:hAnsi="Times New Roman" w:cs="Times New Roman"/>
          <w:sz w:val="28"/>
          <w:szCs w:val="28"/>
        </w:rPr>
      </w:pPr>
      <w:bookmarkStart w:id="28" w:name="_Toc388349980"/>
      <w:r w:rsidRPr="00BB42EA">
        <w:rPr>
          <w:rFonts w:ascii="Times New Roman" w:hAnsi="Times New Roman" w:cs="Times New Roman"/>
          <w:sz w:val="28"/>
          <w:szCs w:val="28"/>
        </w:rPr>
        <w:t>3.3.2. Морального вреда - физических или нравственных страданий, причиняемых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bookmarkEnd w:id="28"/>
    </w:p>
    <w:p w:rsidR="0066300D" w:rsidRPr="00BB42EA" w:rsidRDefault="0066300D" w:rsidP="0066300D">
      <w:pPr>
        <w:ind w:firstLine="540"/>
        <w:jc w:val="both"/>
        <w:rPr>
          <w:rFonts w:ascii="Times New Roman" w:hAnsi="Times New Roman" w:cs="Times New Roman"/>
          <w:sz w:val="28"/>
          <w:szCs w:val="28"/>
        </w:rPr>
      </w:pPr>
      <w:bookmarkStart w:id="29" w:name="_Toc388349981"/>
      <w:r w:rsidRPr="00BB42EA">
        <w:rPr>
          <w:rFonts w:ascii="Times New Roman" w:hAnsi="Times New Roman" w:cs="Times New Roman"/>
          <w:sz w:val="28"/>
          <w:szCs w:val="28"/>
        </w:rPr>
        <w:t xml:space="preserve">3.4. Способ </w:t>
      </w:r>
      <w:proofErr w:type="gramStart"/>
      <w:r w:rsidRPr="00BB42EA">
        <w:rPr>
          <w:rFonts w:ascii="Times New Roman" w:hAnsi="Times New Roman" w:cs="Times New Roman"/>
          <w:sz w:val="28"/>
          <w:szCs w:val="28"/>
        </w:rPr>
        <w:t>учёта последствий допущенного нарушения принципов обработки персональных данных</w:t>
      </w:r>
      <w:proofErr w:type="gramEnd"/>
      <w:r w:rsidRPr="00BB42EA">
        <w:rPr>
          <w:rFonts w:ascii="Times New Roman" w:hAnsi="Times New Roman" w:cs="Times New Roman"/>
          <w:sz w:val="28"/>
          <w:szCs w:val="28"/>
        </w:rPr>
        <w:t>:</w:t>
      </w:r>
      <w:bookmarkEnd w:id="29"/>
    </w:p>
    <w:p w:rsidR="0066300D" w:rsidRPr="00BB42EA" w:rsidRDefault="0066300D" w:rsidP="0066300D">
      <w:pPr>
        <w:ind w:firstLine="540"/>
        <w:jc w:val="both"/>
        <w:rPr>
          <w:rFonts w:ascii="Times New Roman" w:hAnsi="Times New Roman" w:cs="Times New Roman"/>
          <w:sz w:val="28"/>
          <w:szCs w:val="28"/>
        </w:rPr>
      </w:pPr>
      <w:bookmarkStart w:id="30" w:name="_Toc388349982"/>
      <w:r w:rsidRPr="00BB42EA">
        <w:rPr>
          <w:rFonts w:ascii="Times New Roman" w:hAnsi="Times New Roman" w:cs="Times New Roman"/>
          <w:sz w:val="28"/>
          <w:szCs w:val="28"/>
        </w:rPr>
        <w:t>3.4.1. Низкий уровень возможного вреда - последствия нарушения принципов обработки персональных данных включают только нарушение целостности персональных данных, либо только нарушение доступности персональных данных;</w:t>
      </w:r>
      <w:bookmarkEnd w:id="30"/>
    </w:p>
    <w:p w:rsidR="0066300D" w:rsidRPr="00BB42EA" w:rsidRDefault="0066300D" w:rsidP="0066300D">
      <w:pPr>
        <w:ind w:firstLine="540"/>
        <w:jc w:val="both"/>
        <w:rPr>
          <w:rFonts w:ascii="Times New Roman" w:hAnsi="Times New Roman" w:cs="Times New Roman"/>
          <w:sz w:val="28"/>
          <w:szCs w:val="28"/>
        </w:rPr>
      </w:pPr>
      <w:bookmarkStart w:id="31" w:name="_Toc388349983"/>
      <w:r w:rsidRPr="00BB42EA">
        <w:rPr>
          <w:rFonts w:ascii="Times New Roman" w:hAnsi="Times New Roman" w:cs="Times New Roman"/>
          <w:sz w:val="28"/>
          <w:szCs w:val="28"/>
        </w:rPr>
        <w:t>3.4.2. Средний уровень возможного вреда - последствия нарушения принципов обработки персональных данных включают только нарушение целостности персональных данных, повлекшее убытки и моральный вред, либо только нарушение доступности персональных данных, повлекшее убытки и моральный вред, либо только нарушение конфиденциальности персональных данных;</w:t>
      </w:r>
      <w:bookmarkEnd w:id="31"/>
    </w:p>
    <w:p w:rsidR="0066300D" w:rsidRPr="00BB42EA" w:rsidRDefault="0066300D" w:rsidP="0066300D">
      <w:pPr>
        <w:ind w:firstLine="540"/>
        <w:jc w:val="both"/>
        <w:rPr>
          <w:rFonts w:ascii="Times New Roman" w:hAnsi="Times New Roman" w:cs="Times New Roman"/>
          <w:sz w:val="28"/>
          <w:szCs w:val="28"/>
        </w:rPr>
      </w:pPr>
      <w:bookmarkStart w:id="32" w:name="_Toc388349984"/>
      <w:r w:rsidRPr="00BB42EA">
        <w:rPr>
          <w:rFonts w:ascii="Times New Roman" w:hAnsi="Times New Roman" w:cs="Times New Roman"/>
          <w:sz w:val="28"/>
          <w:szCs w:val="28"/>
        </w:rPr>
        <w:t>3.4.3. Высокий уровень возможного вреда - во всех остальных случаях.</w:t>
      </w:r>
      <w:bookmarkEnd w:id="32"/>
    </w:p>
    <w:p w:rsidR="0066300D" w:rsidRPr="00BB42EA" w:rsidRDefault="0066300D" w:rsidP="0066300D">
      <w:pPr>
        <w:rPr>
          <w:rFonts w:ascii="Times New Roman" w:hAnsi="Times New Roman" w:cs="Times New Roman"/>
          <w:sz w:val="28"/>
          <w:szCs w:val="28"/>
        </w:rPr>
      </w:pPr>
    </w:p>
    <w:p w:rsidR="0066300D" w:rsidRPr="00BB42EA" w:rsidRDefault="0066300D" w:rsidP="0066300D">
      <w:pPr>
        <w:jc w:val="center"/>
        <w:rPr>
          <w:rFonts w:ascii="Times New Roman" w:hAnsi="Times New Roman" w:cs="Times New Roman"/>
          <w:b/>
          <w:sz w:val="28"/>
          <w:szCs w:val="28"/>
        </w:rPr>
      </w:pPr>
      <w:bookmarkStart w:id="33" w:name="_Toc388349985"/>
      <w:r w:rsidRPr="00BB42EA">
        <w:rPr>
          <w:rFonts w:ascii="Times New Roman" w:hAnsi="Times New Roman" w:cs="Times New Roman"/>
          <w:b/>
          <w:sz w:val="28"/>
          <w:szCs w:val="28"/>
        </w:rPr>
        <w:t>4. Порядок проведения оценки возможного вреда, а также соотнесения возможного вреда и реализуемых Администрацией мер</w:t>
      </w:r>
      <w:bookmarkEnd w:id="33"/>
    </w:p>
    <w:p w:rsidR="0066300D" w:rsidRPr="00BB42EA" w:rsidRDefault="0066300D" w:rsidP="0066300D">
      <w:pPr>
        <w:rPr>
          <w:rFonts w:ascii="Times New Roman" w:hAnsi="Times New Roman" w:cs="Times New Roman"/>
          <w:sz w:val="28"/>
          <w:szCs w:val="28"/>
        </w:rPr>
      </w:pPr>
    </w:p>
    <w:p w:rsidR="0066300D" w:rsidRPr="00BB42EA" w:rsidRDefault="0066300D" w:rsidP="0066300D">
      <w:pPr>
        <w:ind w:firstLine="540"/>
        <w:jc w:val="both"/>
        <w:rPr>
          <w:rFonts w:ascii="Times New Roman" w:hAnsi="Times New Roman" w:cs="Times New Roman"/>
          <w:sz w:val="28"/>
          <w:szCs w:val="28"/>
        </w:rPr>
      </w:pPr>
      <w:bookmarkStart w:id="34" w:name="_Toc388349986"/>
      <w:r w:rsidRPr="00BB42EA">
        <w:rPr>
          <w:rFonts w:ascii="Times New Roman" w:hAnsi="Times New Roman" w:cs="Times New Roman"/>
          <w:sz w:val="28"/>
          <w:szCs w:val="28"/>
        </w:rPr>
        <w:t xml:space="preserve">4.1. Оценка возможного вреда субъектам персональных данных осуществляется лицом, ответственным в Администрации за организацию обработки персональных данных, в соответствии с методикой, описанной в разделе 3 настоящих Правил, и на основании экспертных значений, приведённых </w:t>
      </w:r>
      <w:bookmarkEnd w:id="34"/>
      <w:r w:rsidRPr="00BB42EA">
        <w:rPr>
          <w:rFonts w:ascii="Times New Roman" w:hAnsi="Times New Roman" w:cs="Times New Roman"/>
          <w:sz w:val="28"/>
          <w:szCs w:val="28"/>
        </w:rPr>
        <w:t>ниже в таблице.</w:t>
      </w:r>
    </w:p>
    <w:p w:rsidR="0066300D" w:rsidRPr="00BB42EA" w:rsidRDefault="0066300D" w:rsidP="0066300D">
      <w:pPr>
        <w:ind w:firstLine="540"/>
        <w:jc w:val="both"/>
        <w:rPr>
          <w:rFonts w:ascii="Times New Roman" w:hAnsi="Times New Roman" w:cs="Times New Roman"/>
          <w:sz w:val="28"/>
          <w:szCs w:val="28"/>
        </w:rPr>
      </w:pPr>
      <w:bookmarkStart w:id="35" w:name="_Toc388349987"/>
      <w:r w:rsidRPr="00BB42EA">
        <w:rPr>
          <w:rFonts w:ascii="Times New Roman" w:hAnsi="Times New Roman" w:cs="Times New Roman"/>
          <w:sz w:val="28"/>
          <w:szCs w:val="28"/>
        </w:rPr>
        <w:t xml:space="preserve">4.2. Состав реализуемых Администрацией мер, направленных на обеспечение выполнения обязанностей, предусмотренных Федеральным законом «О персональных данных», определяется лицом, ответственным в Администрации за организацию обработки персональных данных, исходя из правомерности и разумной </w:t>
      </w:r>
      <w:proofErr w:type="gramStart"/>
      <w:r w:rsidRPr="00BB42EA">
        <w:rPr>
          <w:rFonts w:ascii="Times New Roman" w:hAnsi="Times New Roman" w:cs="Times New Roman"/>
          <w:sz w:val="28"/>
          <w:szCs w:val="28"/>
        </w:rPr>
        <w:t>достаточности</w:t>
      </w:r>
      <w:proofErr w:type="gramEnd"/>
      <w:r w:rsidRPr="00BB42EA">
        <w:rPr>
          <w:rFonts w:ascii="Times New Roman" w:hAnsi="Times New Roman" w:cs="Times New Roman"/>
          <w:sz w:val="28"/>
          <w:szCs w:val="28"/>
        </w:rPr>
        <w:t xml:space="preserve"> указанных мер.</w:t>
      </w:r>
      <w:bookmarkEnd w:id="35"/>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4F42CE" w:rsidRPr="00BB42EA" w:rsidRDefault="004F42CE"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523E99" w:rsidRPr="00BB42EA" w:rsidRDefault="00523E99"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sectPr w:rsidR="0066300D" w:rsidRPr="00BB42EA" w:rsidSect="0076194A">
          <w:pgSz w:w="11906" w:h="16838"/>
          <w:pgMar w:top="1134" w:right="850" w:bottom="1134" w:left="1701" w:header="708" w:footer="708" w:gutter="0"/>
          <w:cols w:space="708"/>
          <w:docGrid w:linePitch="360"/>
        </w:sectPr>
      </w:pPr>
    </w:p>
    <w:p w:rsidR="0066300D" w:rsidRPr="00BB42EA" w:rsidRDefault="0066300D" w:rsidP="0066300D">
      <w:pPr>
        <w:jc w:val="center"/>
        <w:rPr>
          <w:rFonts w:ascii="Times New Roman" w:hAnsi="Times New Roman" w:cs="Times New Roman"/>
        </w:rPr>
      </w:pPr>
      <w:r w:rsidRPr="00BB42EA">
        <w:rPr>
          <w:rFonts w:ascii="Times New Roman" w:hAnsi="Times New Roman" w:cs="Times New Roman"/>
        </w:rPr>
        <w:lastRenderedPageBreak/>
        <w:t xml:space="preserve">Таблица оценки вреда, который может быть причинен субъектам персональных данных, а также соотнесение возможного вреда и реализуемых </w:t>
      </w:r>
      <w:r w:rsidRPr="00BB42EA">
        <w:rPr>
          <w:rStyle w:val="FontStyle176"/>
          <w:i w:val="0"/>
          <w:sz w:val="24"/>
          <w:szCs w:val="24"/>
        </w:rPr>
        <w:t>Администрацией</w:t>
      </w:r>
      <w:r w:rsidRPr="00BB42EA">
        <w:rPr>
          <w:rFonts w:ascii="Times New Roman" w:hAnsi="Times New Roman" w:cs="Times New Roman"/>
        </w:rPr>
        <w:t xml:space="preserve"> мер</w:t>
      </w:r>
    </w:p>
    <w:p w:rsidR="0066300D" w:rsidRPr="00BB42EA" w:rsidRDefault="0066300D" w:rsidP="0066300D">
      <w:pP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36"/>
        <w:gridCol w:w="3402"/>
        <w:gridCol w:w="709"/>
        <w:gridCol w:w="1559"/>
        <w:gridCol w:w="4188"/>
      </w:tblGrid>
      <w:tr w:rsidR="0066300D" w:rsidRPr="00BB42EA" w:rsidTr="0054225A">
        <w:trPr>
          <w:tblHeader/>
        </w:trPr>
        <w:tc>
          <w:tcPr>
            <w:tcW w:w="568" w:type="dxa"/>
            <w:shd w:val="clear" w:color="auto" w:fill="auto"/>
          </w:tcPr>
          <w:p w:rsidR="0066300D" w:rsidRPr="00BB42EA" w:rsidRDefault="0066300D" w:rsidP="0054225A">
            <w:pPr>
              <w:pStyle w:val="Default"/>
              <w:jc w:val="center"/>
              <w:rPr>
                <w:color w:val="auto"/>
              </w:rPr>
            </w:pPr>
            <w:r w:rsidRPr="00BB42EA">
              <w:rPr>
                <w:color w:val="auto"/>
              </w:rPr>
              <w:t>№</w:t>
            </w:r>
          </w:p>
          <w:p w:rsidR="0066300D" w:rsidRPr="00BB42EA" w:rsidRDefault="0066300D" w:rsidP="0054225A">
            <w:pPr>
              <w:pStyle w:val="Default"/>
              <w:jc w:val="center"/>
              <w:rPr>
                <w:color w:val="auto"/>
              </w:rPr>
            </w:pPr>
            <w:proofErr w:type="gramStart"/>
            <w:r w:rsidRPr="00BB42EA">
              <w:rPr>
                <w:color w:val="auto"/>
              </w:rPr>
              <w:t>п</w:t>
            </w:r>
            <w:proofErr w:type="gramEnd"/>
            <w:r w:rsidRPr="00BB42EA">
              <w:rPr>
                <w:color w:val="auto"/>
              </w:rPr>
              <w:t>/п</w:t>
            </w:r>
          </w:p>
        </w:tc>
        <w:tc>
          <w:tcPr>
            <w:tcW w:w="4536" w:type="dxa"/>
            <w:shd w:val="clear" w:color="auto" w:fill="auto"/>
          </w:tcPr>
          <w:p w:rsidR="0066300D" w:rsidRPr="00BB42EA" w:rsidRDefault="0066300D" w:rsidP="0054225A">
            <w:pPr>
              <w:pStyle w:val="Default"/>
              <w:jc w:val="center"/>
              <w:rPr>
                <w:color w:val="auto"/>
              </w:rPr>
            </w:pPr>
            <w:r w:rsidRPr="00BB42EA">
              <w:rPr>
                <w:color w:val="auto"/>
              </w:rPr>
              <w:t>Требования Федерального закона «О персональных данных», которые могут быть нарушены</w:t>
            </w:r>
          </w:p>
        </w:tc>
        <w:tc>
          <w:tcPr>
            <w:tcW w:w="4111" w:type="dxa"/>
            <w:gridSpan w:val="2"/>
            <w:shd w:val="clear" w:color="auto" w:fill="auto"/>
          </w:tcPr>
          <w:p w:rsidR="0066300D" w:rsidRPr="00BB42EA" w:rsidRDefault="0066300D" w:rsidP="0054225A">
            <w:pPr>
              <w:pStyle w:val="Default"/>
              <w:jc w:val="center"/>
              <w:rPr>
                <w:color w:val="auto"/>
              </w:rPr>
            </w:pPr>
            <w:r w:rsidRPr="00BB42EA">
              <w:rPr>
                <w:color w:val="auto"/>
              </w:rPr>
              <w:t>Возможные нарушение безопасности информации и причинённый субъекту вред</w:t>
            </w:r>
          </w:p>
        </w:tc>
        <w:tc>
          <w:tcPr>
            <w:tcW w:w="1559" w:type="dxa"/>
            <w:shd w:val="clear" w:color="auto" w:fill="auto"/>
          </w:tcPr>
          <w:p w:rsidR="0066300D" w:rsidRPr="00BB42EA" w:rsidRDefault="0066300D" w:rsidP="0054225A">
            <w:pPr>
              <w:pStyle w:val="Default"/>
              <w:jc w:val="center"/>
              <w:rPr>
                <w:color w:val="auto"/>
              </w:rPr>
            </w:pPr>
            <w:r w:rsidRPr="00BB42EA">
              <w:rPr>
                <w:color w:val="auto"/>
              </w:rPr>
              <w:t>Уровень возможного вреда</w:t>
            </w:r>
          </w:p>
        </w:tc>
        <w:tc>
          <w:tcPr>
            <w:tcW w:w="4188" w:type="dxa"/>
            <w:shd w:val="clear" w:color="auto" w:fill="auto"/>
          </w:tcPr>
          <w:p w:rsidR="0066300D" w:rsidRPr="00BB42EA" w:rsidRDefault="0066300D" w:rsidP="0054225A">
            <w:pPr>
              <w:pStyle w:val="Default"/>
              <w:jc w:val="center"/>
              <w:rPr>
                <w:color w:val="auto"/>
              </w:rPr>
            </w:pPr>
            <w:r w:rsidRPr="00BB42EA">
              <w:rPr>
                <w:color w:val="auto"/>
              </w:rPr>
              <w:t xml:space="preserve">Принимаемые меры по обеспечению выполнения обязанностей </w:t>
            </w:r>
            <w:r w:rsidRPr="00BB42EA">
              <w:rPr>
                <w:rStyle w:val="FontStyle176"/>
                <w:i w:val="0"/>
                <w:color w:val="auto"/>
              </w:rPr>
              <w:t>Администрации</w:t>
            </w:r>
            <w:r w:rsidRPr="00BB42EA">
              <w:rPr>
                <w:color w:val="auto"/>
              </w:rPr>
              <w:t>, как оператора персональных данных</w:t>
            </w:r>
          </w:p>
        </w:tc>
      </w:tr>
      <w:tr w:rsidR="0066300D" w:rsidRPr="00BB42EA" w:rsidTr="0054225A">
        <w:trPr>
          <w:trHeight w:val="505"/>
        </w:trPr>
        <w:tc>
          <w:tcPr>
            <w:tcW w:w="568" w:type="dxa"/>
            <w:vMerge w:val="restart"/>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1</w:t>
            </w:r>
          </w:p>
        </w:tc>
        <w:tc>
          <w:tcPr>
            <w:tcW w:w="4536" w:type="dxa"/>
            <w:vMerge w:val="restart"/>
            <w:vAlign w:val="center"/>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Не допускается объединение баз данных, содержащих персональные данные, обработка которых осуществляется в целях, несовместимых между собой (часть 3 статьи 5)</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pStyle w:val="Default"/>
              <w:jc w:val="center"/>
            </w:pPr>
          </w:p>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Цели обработки персональных данных закреплены </w:t>
            </w:r>
            <w:proofErr w:type="gramStart"/>
            <w:r w:rsidRPr="00BB42EA">
              <w:rPr>
                <w:rFonts w:ascii="Times New Roman" w:hAnsi="Times New Roman" w:cs="Times New Roman"/>
              </w:rPr>
              <w:t>в</w:t>
            </w:r>
            <w:proofErr w:type="gramEnd"/>
            <w:r w:rsidRPr="00BB42EA">
              <w:rPr>
                <w:rFonts w:ascii="Times New Roman" w:hAnsi="Times New Roman" w:cs="Times New Roman"/>
              </w:rPr>
              <w:t>:</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 Политике обработки и защиты персональных данных;</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 </w:t>
            </w:r>
            <w:proofErr w:type="gramStart"/>
            <w:r w:rsidRPr="00BB42EA">
              <w:rPr>
                <w:rFonts w:ascii="Times New Roman" w:hAnsi="Times New Roman" w:cs="Times New Roman"/>
              </w:rPr>
              <w:t>Положении</w:t>
            </w:r>
            <w:proofErr w:type="gramEnd"/>
            <w:r w:rsidRPr="00BB42EA">
              <w:rPr>
                <w:rFonts w:ascii="Times New Roman" w:hAnsi="Times New Roman" w:cs="Times New Roman"/>
              </w:rPr>
              <w:t xml:space="preserve"> о порядке (защите) обработки персональных данных;</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 </w:t>
            </w:r>
            <w:proofErr w:type="gramStart"/>
            <w:r w:rsidRPr="00BB42EA">
              <w:rPr>
                <w:rFonts w:ascii="Times New Roman" w:hAnsi="Times New Roman" w:cs="Times New Roman"/>
              </w:rPr>
              <w:t>договорах</w:t>
            </w:r>
            <w:proofErr w:type="gramEnd"/>
            <w:r w:rsidRPr="00BB42EA">
              <w:rPr>
                <w:rFonts w:ascii="Times New Roman" w:hAnsi="Times New Roman" w:cs="Times New Roman"/>
              </w:rPr>
              <w:t xml:space="preserve">, регламентирующими правоотношения </w:t>
            </w:r>
            <w:r w:rsidRPr="00BB42EA">
              <w:rPr>
                <w:rStyle w:val="FontStyle176"/>
                <w:i w:val="0"/>
                <w:sz w:val="24"/>
                <w:szCs w:val="24"/>
              </w:rPr>
              <w:t>Администрации</w:t>
            </w:r>
            <w:r w:rsidRPr="00BB42EA">
              <w:rPr>
                <w:rFonts w:ascii="Times New Roman" w:hAnsi="Times New Roman" w:cs="Times New Roman"/>
              </w:rPr>
              <w:t xml:space="preserve"> с третьими лицами.</w:t>
            </w:r>
          </w:p>
        </w:tc>
      </w:tr>
      <w:tr w:rsidR="0066300D" w:rsidRPr="00BB42EA" w:rsidTr="0054225A">
        <w:trPr>
          <w:trHeight w:val="495"/>
        </w:trPr>
        <w:tc>
          <w:tcPr>
            <w:tcW w:w="568" w:type="dxa"/>
            <w:vMerge/>
          </w:tcPr>
          <w:p w:rsidR="0066300D" w:rsidRPr="00BB42EA" w:rsidRDefault="0066300D" w:rsidP="0054225A">
            <w:pPr>
              <w:jc w:val="cente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613"/>
        </w:trPr>
        <w:tc>
          <w:tcPr>
            <w:tcW w:w="568" w:type="dxa"/>
            <w:vMerge/>
          </w:tcPr>
          <w:p w:rsidR="0066300D" w:rsidRPr="00BB42EA" w:rsidRDefault="0066300D" w:rsidP="0054225A">
            <w:pPr>
              <w:jc w:val="cente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57"/>
        </w:trPr>
        <w:tc>
          <w:tcPr>
            <w:tcW w:w="568" w:type="dxa"/>
            <w:vMerge/>
          </w:tcPr>
          <w:p w:rsidR="0066300D" w:rsidRPr="00BB42EA" w:rsidRDefault="0066300D" w:rsidP="0054225A">
            <w:pPr>
              <w:jc w:val="cente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24"/>
        </w:trPr>
        <w:tc>
          <w:tcPr>
            <w:tcW w:w="568" w:type="dxa"/>
            <w:vMerge w:val="restart"/>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2</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Обработке подлежат только персональные данные, которые отвечают целям их обработки (часть 4 статьи 5)</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Перечень персональных данных, обрабатываемых в </w:t>
            </w:r>
            <w:r w:rsidRPr="00BB42EA">
              <w:rPr>
                <w:rStyle w:val="FontStyle176"/>
                <w:i w:val="0"/>
                <w:sz w:val="24"/>
                <w:szCs w:val="24"/>
              </w:rPr>
              <w:t>Администрации</w:t>
            </w:r>
            <w:r w:rsidRPr="00BB42EA">
              <w:rPr>
                <w:rFonts w:ascii="Times New Roman" w:hAnsi="Times New Roman" w:cs="Times New Roman"/>
              </w:rPr>
              <w:t>, утвержден распоряжением Администрации</w:t>
            </w:r>
          </w:p>
        </w:tc>
      </w:tr>
      <w:tr w:rsidR="0066300D" w:rsidRPr="00BB42EA" w:rsidTr="0054225A">
        <w:trPr>
          <w:trHeight w:val="49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553"/>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617"/>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523"/>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4</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Содержание и объем обрабатываемых персональных данных должны соответствовать заявленным целям обработки (часть 5 статьи 5)</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Содержание и объем обрабатываемых персональных определены в Положении о порядке (защите) обработки персональных данных</w:t>
            </w:r>
          </w:p>
        </w:tc>
      </w:tr>
      <w:tr w:rsidR="0066300D" w:rsidRPr="00BB42EA" w:rsidTr="0054225A">
        <w:trPr>
          <w:trHeight w:val="558"/>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52"/>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59"/>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54"/>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5</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(часть 6 статьи 5)</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val="restart"/>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Низкий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Соответствующие нормы закреплены в Положении о порядке (защите) обработки и персональных данных</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tc>
      </w:tr>
      <w:tr w:rsidR="0066300D" w:rsidRPr="00BB42EA" w:rsidTr="0054225A">
        <w:trPr>
          <w:trHeight w:val="563"/>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57"/>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908"/>
        </w:trPr>
        <w:tc>
          <w:tcPr>
            <w:tcW w:w="568" w:type="dxa"/>
            <w:vMerge w:val="restart"/>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6</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(часть 7 статьи 5)</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Соответствующие нормы закреплены в Положении о порядке (защите) обработки и персональных данных</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tc>
      </w:tr>
      <w:tr w:rsidR="0066300D" w:rsidRPr="00BB42EA" w:rsidTr="0054225A">
        <w:trPr>
          <w:trHeight w:val="99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256"/>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798"/>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7</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BB42EA">
              <w:rPr>
                <w:rFonts w:ascii="Times New Roman" w:hAnsi="Times New Roman" w:cs="Times New Roman"/>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sidRPr="00BB42EA">
              <w:rPr>
                <w:rFonts w:ascii="Times New Roman" w:hAnsi="Times New Roman" w:cs="Times New Roman"/>
              </w:rPr>
              <w:t xml:space="preserve"> (часть 3 статьи 6)</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tabs>
                <w:tab w:val="left" w:pos="1477"/>
              </w:tabs>
              <w:jc w:val="both"/>
              <w:rPr>
                <w:rStyle w:val="FontStyle176"/>
                <w:i w:val="0"/>
                <w:sz w:val="24"/>
                <w:szCs w:val="24"/>
              </w:rPr>
            </w:pPr>
            <w:r w:rsidRPr="00BB42EA">
              <w:rPr>
                <w:rFonts w:ascii="Times New Roman" w:hAnsi="Times New Roman" w:cs="Times New Roman"/>
              </w:rPr>
              <w:t xml:space="preserve">Соответствующие нормы закреплены в локальных актах по защите персональных данных </w:t>
            </w:r>
            <w:r w:rsidRPr="00BB42EA">
              <w:rPr>
                <w:rStyle w:val="FontStyle176"/>
                <w:i w:val="0"/>
                <w:sz w:val="24"/>
                <w:szCs w:val="24"/>
              </w:rPr>
              <w:t>Администрации</w:t>
            </w: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Style w:val="FontStyle176"/>
                <w:i w:val="0"/>
                <w:sz w:val="24"/>
                <w:szCs w:val="24"/>
              </w:rPr>
            </w:pPr>
          </w:p>
          <w:p w:rsidR="0066300D" w:rsidRPr="00BB42EA" w:rsidRDefault="0066300D" w:rsidP="0054225A">
            <w:pPr>
              <w:tabs>
                <w:tab w:val="left" w:pos="1477"/>
              </w:tabs>
              <w:jc w:val="both"/>
              <w:rPr>
                <w:rFonts w:ascii="Times New Roman" w:hAnsi="Times New Roman" w:cs="Times New Roman"/>
              </w:rPr>
            </w:pPr>
          </w:p>
        </w:tc>
      </w:tr>
      <w:tr w:rsidR="0066300D" w:rsidRPr="00BB42EA" w:rsidTr="0054225A">
        <w:trPr>
          <w:trHeight w:val="1677"/>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978"/>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231"/>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8</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(статья 7)</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Соответствующие нормы закреплены в локальных актах </w:t>
            </w:r>
            <w:r w:rsidRPr="00BB42EA">
              <w:rPr>
                <w:rStyle w:val="FontStyle176"/>
                <w:i w:val="0"/>
                <w:sz w:val="24"/>
                <w:szCs w:val="24"/>
              </w:rPr>
              <w:t>Администрации</w:t>
            </w:r>
            <w:r w:rsidRPr="00BB42EA">
              <w:rPr>
                <w:rFonts w:ascii="Times New Roman" w:hAnsi="Times New Roman" w:cs="Times New Roman"/>
              </w:rPr>
              <w:t>:</w:t>
            </w:r>
          </w:p>
          <w:p w:rsidR="0066300D" w:rsidRPr="00BB42EA" w:rsidRDefault="0066300D" w:rsidP="0054225A">
            <w:pPr>
              <w:jc w:val="both"/>
              <w:rPr>
                <w:rFonts w:ascii="Times New Roman" w:hAnsi="Times New Roman" w:cs="Times New Roman"/>
              </w:rPr>
            </w:pPr>
            <w:proofErr w:type="gramStart"/>
            <w:r w:rsidRPr="00BB42EA">
              <w:rPr>
                <w:rFonts w:ascii="Times New Roman" w:hAnsi="Times New Roman" w:cs="Times New Roman"/>
              </w:rPr>
              <w:t>Положении</w:t>
            </w:r>
            <w:proofErr w:type="gramEnd"/>
            <w:r w:rsidRPr="00BB42EA">
              <w:rPr>
                <w:rFonts w:ascii="Times New Roman" w:hAnsi="Times New Roman" w:cs="Times New Roman"/>
              </w:rPr>
              <w:t xml:space="preserve"> о порядке (защите) обработки персональных данных;</w:t>
            </w:r>
          </w:p>
          <w:p w:rsidR="0066300D" w:rsidRPr="00BB42EA" w:rsidRDefault="0066300D" w:rsidP="0054225A">
            <w:pPr>
              <w:jc w:val="both"/>
              <w:rPr>
                <w:rFonts w:ascii="Times New Roman" w:hAnsi="Times New Roman" w:cs="Times New Roman"/>
              </w:rPr>
            </w:pPr>
            <w:proofErr w:type="gramStart"/>
            <w:r w:rsidRPr="00BB42EA">
              <w:rPr>
                <w:rFonts w:ascii="Times New Roman" w:hAnsi="Times New Roman" w:cs="Times New Roman"/>
              </w:rPr>
              <w:t>Правилах</w:t>
            </w:r>
            <w:proofErr w:type="gramEnd"/>
            <w:r w:rsidRPr="00BB42EA">
              <w:rPr>
                <w:rFonts w:ascii="Times New Roman" w:hAnsi="Times New Roman" w:cs="Times New Roman"/>
              </w:rPr>
              <w:t xml:space="preserve"> обмена информацией, содержащей персональные данные, с третьим лицами и неопределенным кругом лиц;</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Соответствующие нормы закреплены в договорах, регламентирующих правоотношения </w:t>
            </w:r>
            <w:r w:rsidRPr="00BB42EA">
              <w:rPr>
                <w:rStyle w:val="FontStyle176"/>
                <w:i w:val="0"/>
                <w:sz w:val="24"/>
                <w:szCs w:val="24"/>
              </w:rPr>
              <w:t xml:space="preserve">Администрации </w:t>
            </w:r>
            <w:r w:rsidRPr="00BB42EA">
              <w:rPr>
                <w:rFonts w:ascii="Times New Roman" w:hAnsi="Times New Roman" w:cs="Times New Roman"/>
              </w:rPr>
              <w:t xml:space="preserve">с </w:t>
            </w:r>
            <w:r w:rsidRPr="00BB42EA">
              <w:rPr>
                <w:rFonts w:ascii="Times New Roman" w:hAnsi="Times New Roman" w:cs="Times New Roman"/>
              </w:rPr>
              <w:lastRenderedPageBreak/>
              <w:t>третьими лицами</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tc>
      </w:tr>
      <w:tr w:rsidR="0066300D" w:rsidRPr="00BB42EA" w:rsidTr="0054225A">
        <w:trPr>
          <w:trHeight w:val="112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142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974"/>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9</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1 статьи 8)</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Правила, определяющие создание общедоступных источников персональных данных отражены в Политике </w:t>
            </w:r>
            <w:r w:rsidRPr="00BB42EA">
              <w:rPr>
                <w:rStyle w:val="FontStyle176"/>
                <w:i w:val="0"/>
                <w:sz w:val="24"/>
                <w:szCs w:val="24"/>
              </w:rPr>
              <w:t>Администрации</w:t>
            </w:r>
            <w:r w:rsidRPr="00BB42EA">
              <w:rPr>
                <w:rFonts w:ascii="Times New Roman" w:hAnsi="Times New Roman" w:cs="Times New Roman"/>
              </w:rPr>
              <w:t xml:space="preserve"> в отношении организации обработки и обеспечения безопасности персональных данных.</w:t>
            </w:r>
          </w:p>
        </w:tc>
      </w:tr>
      <w:tr w:rsidR="0066300D" w:rsidRPr="00BB42EA" w:rsidTr="0054225A">
        <w:trPr>
          <w:trHeight w:val="1116"/>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798"/>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896"/>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10</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w:t>
            </w:r>
            <w:r w:rsidRPr="00BB42EA">
              <w:rPr>
                <w:rFonts w:ascii="Times New Roman" w:hAnsi="Times New Roman" w:cs="Times New Roman"/>
              </w:rPr>
              <w:lastRenderedPageBreak/>
              <w:t>данных или его представителем в любой позволяющей подтвердить факт его получения форме, если иное не установлено федеральным законом (часть 1 статьи 9)</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Согласия субъектов на обработку их персональных данных </w:t>
            </w:r>
            <w:r w:rsidRPr="00BB42EA">
              <w:rPr>
                <w:rStyle w:val="FontStyle176"/>
                <w:i w:val="0"/>
                <w:sz w:val="24"/>
                <w:szCs w:val="24"/>
              </w:rPr>
              <w:t>Администрации</w:t>
            </w:r>
            <w:r w:rsidRPr="00BB42EA">
              <w:rPr>
                <w:rFonts w:ascii="Times New Roman" w:hAnsi="Times New Roman" w:cs="Times New Roman"/>
              </w:rPr>
              <w:t xml:space="preserve"> фиксируются надлежащим образом, позволяющим подтвердить факт их получения</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 </w:t>
            </w:r>
          </w:p>
        </w:tc>
      </w:tr>
      <w:tr w:rsidR="0066300D" w:rsidRPr="00BB42EA" w:rsidTr="0054225A">
        <w:trPr>
          <w:trHeight w:val="995"/>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839"/>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809"/>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11</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 (часть 8 статьи 9)</w:t>
            </w:r>
          </w:p>
        </w:tc>
        <w:tc>
          <w:tcPr>
            <w:tcW w:w="3402" w:type="dxa"/>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Правила, определяющие получение персональных данных отражены в Положении о порядке (защите) обработки персональных данных</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tc>
      </w:tr>
      <w:tr w:rsidR="0066300D" w:rsidRPr="00BB42EA" w:rsidTr="0054225A">
        <w:trPr>
          <w:trHeight w:val="565"/>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686"/>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796"/>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12</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Обработка специальных категорий персональных данных, касающихся расовой, </w:t>
            </w:r>
            <w:r w:rsidRPr="00BB42EA">
              <w:rPr>
                <w:rFonts w:ascii="Times New Roman" w:hAnsi="Times New Roman" w:cs="Times New Roman"/>
              </w:rPr>
              <w:lastRenderedPageBreak/>
              <w:t>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(часть 1 статьи 10)</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p w:rsidR="0066300D" w:rsidRPr="00BB42EA" w:rsidRDefault="0066300D" w:rsidP="0054225A">
            <w:pPr>
              <w:jc w:val="center"/>
              <w:rPr>
                <w:rFonts w:ascii="Times New Roman" w:hAnsi="Times New Roman" w:cs="Times New Roman"/>
                <w:color w:val="000000"/>
              </w:rPr>
            </w:pP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lastRenderedPageBreak/>
              <w:t>Обработка специальных категорий персональных данных определяется:</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lastRenderedPageBreak/>
              <w:t>Политикой Администрации  в отношении организации обработки и обеспечения безопасности персональных данных;</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Положением о порядке (защите) обработки персональных данных</w:t>
            </w: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p w:rsidR="0066300D" w:rsidRPr="00BB42EA" w:rsidRDefault="0066300D" w:rsidP="0054225A">
            <w:pPr>
              <w:jc w:val="both"/>
              <w:rPr>
                <w:rFonts w:ascii="Times New Roman" w:hAnsi="Times New Roman" w:cs="Times New Roman"/>
              </w:rPr>
            </w:pPr>
          </w:p>
        </w:tc>
      </w:tr>
      <w:tr w:rsidR="0066300D" w:rsidRPr="00BB42EA" w:rsidTr="0054225A">
        <w:trPr>
          <w:trHeight w:val="693"/>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703"/>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p w:rsidR="0066300D" w:rsidRPr="00BB42EA" w:rsidRDefault="0066300D" w:rsidP="0054225A">
            <w:pPr>
              <w:pStyle w:val="Default"/>
            </w:pPr>
          </w:p>
        </w:tc>
        <w:tc>
          <w:tcPr>
            <w:tcW w:w="709" w:type="dxa"/>
            <w:vAlign w:val="center"/>
          </w:tcPr>
          <w:p w:rsidR="0066300D" w:rsidRPr="00BB42EA" w:rsidRDefault="0066300D" w:rsidP="0054225A">
            <w:pPr>
              <w:jc w:val="center"/>
              <w:rPr>
                <w:rFonts w:ascii="Times New Roman" w:hAnsi="Times New Roman" w:cs="Times New Roman"/>
              </w:rPr>
            </w:pPr>
          </w:p>
          <w:p w:rsidR="0066300D" w:rsidRPr="00BB42EA" w:rsidRDefault="0066300D" w:rsidP="0054225A">
            <w:pPr>
              <w:jc w:val="center"/>
              <w:rPr>
                <w:rFonts w:ascii="Times New Roman" w:hAnsi="Times New Roman" w:cs="Times New Roman"/>
              </w:rPr>
            </w:pPr>
          </w:p>
          <w:p w:rsidR="0066300D" w:rsidRPr="00BB42EA" w:rsidRDefault="0066300D" w:rsidP="0054225A">
            <w:pPr>
              <w:jc w:val="center"/>
              <w:rPr>
                <w:rFonts w:ascii="Times New Roman" w:hAnsi="Times New Roman" w:cs="Times New Roman"/>
              </w:rPr>
            </w:pPr>
          </w:p>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1006"/>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13</w:t>
            </w:r>
          </w:p>
        </w:tc>
        <w:tc>
          <w:tcPr>
            <w:tcW w:w="4536" w:type="dxa"/>
            <w:vMerge w:val="restart"/>
          </w:tcPr>
          <w:p w:rsidR="0066300D" w:rsidRPr="00BB42EA" w:rsidRDefault="0066300D" w:rsidP="0054225A">
            <w:pPr>
              <w:jc w:val="both"/>
              <w:rPr>
                <w:rFonts w:ascii="Times New Roman" w:hAnsi="Times New Roman" w:cs="Times New Roman"/>
              </w:rPr>
            </w:pPr>
            <w:proofErr w:type="gramStart"/>
            <w:r w:rsidRPr="00BB42EA">
              <w:rPr>
                <w:rFonts w:ascii="Times New Roman" w:hAnsi="Times New Roman" w:cs="Times New Roman"/>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 (часть 1 статьи 11)</w:t>
            </w:r>
            <w:proofErr w:type="gramEnd"/>
          </w:p>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Обработка биометрических персональных данных определяется:</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Политикой </w:t>
            </w:r>
            <w:r w:rsidRPr="00BB42EA">
              <w:rPr>
                <w:rStyle w:val="FontStyle176"/>
                <w:i w:val="0"/>
                <w:sz w:val="24"/>
                <w:szCs w:val="24"/>
              </w:rPr>
              <w:t>Администрации</w:t>
            </w:r>
            <w:r w:rsidRPr="00BB42EA">
              <w:rPr>
                <w:rFonts w:ascii="Times New Roman" w:hAnsi="Times New Roman" w:cs="Times New Roman"/>
              </w:rPr>
              <w:t xml:space="preserve">  в отношении организации обработки и обеспечения безопасности персональных данных;</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Положением о порядке (защите) обработки персональных данных</w:t>
            </w:r>
          </w:p>
        </w:tc>
      </w:tr>
      <w:tr w:rsidR="0066300D" w:rsidRPr="00BB42EA" w:rsidTr="0054225A">
        <w:trPr>
          <w:trHeight w:val="978"/>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12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806"/>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lastRenderedPageBreak/>
              <w:t>14</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(часть 3 статьи 12)</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Трансграничная передача персональных данных осуществляется в соответствии с Политикой </w:t>
            </w:r>
            <w:r w:rsidRPr="00BB42EA">
              <w:rPr>
                <w:rStyle w:val="FontStyle176"/>
                <w:i w:val="0"/>
                <w:sz w:val="24"/>
                <w:szCs w:val="24"/>
              </w:rPr>
              <w:t>Администрации</w:t>
            </w:r>
            <w:r w:rsidRPr="00BB42EA">
              <w:rPr>
                <w:rFonts w:ascii="Times New Roman" w:hAnsi="Times New Roman" w:cs="Times New Roman"/>
              </w:rPr>
              <w:t xml:space="preserve"> в отношении организации обработки и обеспечения безопасности персональных данных. </w:t>
            </w:r>
          </w:p>
        </w:tc>
      </w:tr>
      <w:tr w:rsidR="0066300D" w:rsidRPr="00BB42EA" w:rsidTr="0054225A">
        <w:trPr>
          <w:trHeight w:val="689"/>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571"/>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875"/>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15</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(часть 1 статьи 14)</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Средний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Соответствующие нормы закреплены  </w:t>
            </w:r>
            <w:proofErr w:type="gramStart"/>
            <w:r w:rsidRPr="00BB42EA">
              <w:rPr>
                <w:rFonts w:ascii="Times New Roman" w:hAnsi="Times New Roman" w:cs="Times New Roman"/>
              </w:rPr>
              <w:t>в</w:t>
            </w:r>
            <w:proofErr w:type="gramEnd"/>
            <w:r w:rsidRPr="00BB42EA">
              <w:rPr>
                <w:rFonts w:ascii="Times New Roman" w:hAnsi="Times New Roman" w:cs="Times New Roman"/>
              </w:rPr>
              <w:t>:</w:t>
            </w:r>
          </w:p>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Политике </w:t>
            </w:r>
            <w:r w:rsidRPr="00BB42EA">
              <w:rPr>
                <w:rStyle w:val="FontStyle176"/>
                <w:i w:val="0"/>
                <w:sz w:val="24"/>
                <w:szCs w:val="24"/>
              </w:rPr>
              <w:t>Администрации</w:t>
            </w:r>
            <w:r w:rsidRPr="00BB42EA">
              <w:rPr>
                <w:rFonts w:ascii="Times New Roman" w:hAnsi="Times New Roman" w:cs="Times New Roman"/>
              </w:rPr>
              <w:t xml:space="preserve">  в отношении организации обработки и обеспечения безопасности персональных данных;</w:t>
            </w:r>
          </w:p>
          <w:p w:rsidR="0066300D" w:rsidRPr="00BB42EA" w:rsidRDefault="0066300D" w:rsidP="0054225A">
            <w:pPr>
              <w:jc w:val="both"/>
              <w:rPr>
                <w:rFonts w:ascii="Times New Roman" w:hAnsi="Times New Roman" w:cs="Times New Roman"/>
              </w:rPr>
            </w:pPr>
            <w:proofErr w:type="gramStart"/>
            <w:r w:rsidRPr="00BB42EA">
              <w:rPr>
                <w:rFonts w:ascii="Times New Roman" w:hAnsi="Times New Roman" w:cs="Times New Roman"/>
              </w:rPr>
              <w:t>Положении</w:t>
            </w:r>
            <w:proofErr w:type="gramEnd"/>
            <w:r w:rsidRPr="00BB42EA">
              <w:rPr>
                <w:rFonts w:ascii="Times New Roman" w:hAnsi="Times New Roman" w:cs="Times New Roman"/>
              </w:rPr>
              <w:t xml:space="preserve"> о порядке (защите) обработки персональных данных</w:t>
            </w:r>
          </w:p>
        </w:tc>
      </w:tr>
      <w:tr w:rsidR="0066300D" w:rsidRPr="00BB42EA" w:rsidTr="0054225A">
        <w:trPr>
          <w:trHeight w:val="856"/>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850"/>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357"/>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16</w:t>
            </w:r>
          </w:p>
        </w:tc>
        <w:tc>
          <w:tcPr>
            <w:tcW w:w="4536"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Субъект персональных данных имеет право на получение информации, касающейся обработки его персональных данных (часть 7 статьи 14)</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p w:rsidR="0066300D" w:rsidRPr="00BB42EA" w:rsidRDefault="0066300D" w:rsidP="0054225A">
            <w:pPr>
              <w:jc w:val="center"/>
              <w:rPr>
                <w:rFonts w:ascii="Times New Roman" w:hAnsi="Times New Roman" w:cs="Times New Roman"/>
              </w:rPr>
            </w:pPr>
          </w:p>
        </w:tc>
        <w:tc>
          <w:tcPr>
            <w:tcW w:w="1559" w:type="dxa"/>
            <w:vMerge w:val="restart"/>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Средний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Соответствующие нормы закреплены в Положении о порядке (защите) обработки персональных данных</w:t>
            </w: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jc w:val="both"/>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p>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jc w:val="both"/>
              <w:rPr>
                <w:rFonts w:ascii="Times New Roman" w:hAnsi="Times New Roman" w:cs="Times New Roman"/>
              </w:rPr>
            </w:pPr>
          </w:p>
        </w:tc>
      </w:tr>
      <w:tr w:rsidR="0066300D" w:rsidRPr="00BB42EA" w:rsidTr="0054225A">
        <w:trPr>
          <w:trHeight w:val="948"/>
        </w:trPr>
        <w:tc>
          <w:tcPr>
            <w:tcW w:w="568" w:type="dxa"/>
            <w:vMerge w:val="restart"/>
          </w:tcPr>
          <w:p w:rsidR="0066300D" w:rsidRPr="00BB42EA" w:rsidRDefault="0066300D" w:rsidP="0054225A">
            <w:pPr>
              <w:rPr>
                <w:rFonts w:ascii="Times New Roman" w:hAnsi="Times New Roman" w:cs="Times New Roman"/>
              </w:rPr>
            </w:pPr>
            <w:r w:rsidRPr="00BB42EA">
              <w:rPr>
                <w:rFonts w:ascii="Times New Roman" w:hAnsi="Times New Roman" w:cs="Times New Roman"/>
              </w:rPr>
              <w:t>17</w:t>
            </w:r>
          </w:p>
        </w:tc>
        <w:tc>
          <w:tcPr>
            <w:tcW w:w="4536" w:type="dxa"/>
            <w:vMerge w:val="restart"/>
          </w:tcPr>
          <w:p w:rsidR="0066300D" w:rsidRPr="00BB42EA" w:rsidRDefault="0066300D" w:rsidP="0054225A">
            <w:pPr>
              <w:jc w:val="both"/>
              <w:rPr>
                <w:rFonts w:ascii="Times New Roman" w:hAnsi="Times New Roman" w:cs="Times New Roman"/>
              </w:rPr>
            </w:pPr>
            <w:proofErr w:type="gramStart"/>
            <w:r w:rsidRPr="00BB42EA">
              <w:rPr>
                <w:rFonts w:ascii="Times New Roman" w:hAnsi="Times New Roman" w:cs="Times New Roma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(часть 2</w:t>
            </w:r>
            <w:proofErr w:type="gramEnd"/>
            <w:r w:rsidRPr="00BB42EA">
              <w:rPr>
                <w:rFonts w:ascii="Times New Roman" w:hAnsi="Times New Roman" w:cs="Times New Roman"/>
              </w:rPr>
              <w:t xml:space="preserve"> статьи 16)</w:t>
            </w:r>
          </w:p>
        </w:tc>
        <w:tc>
          <w:tcPr>
            <w:tcW w:w="3402" w:type="dxa"/>
            <w:vAlign w:val="center"/>
          </w:tcPr>
          <w:p w:rsidR="0066300D" w:rsidRPr="00BB42EA" w:rsidRDefault="0066300D" w:rsidP="0054225A">
            <w:pPr>
              <w:rPr>
                <w:rFonts w:ascii="Times New Roman" w:hAnsi="Times New Roman" w:cs="Times New Roman"/>
              </w:rPr>
            </w:pPr>
            <w:r w:rsidRPr="00BB42EA">
              <w:rPr>
                <w:rFonts w:ascii="Times New Roman" w:hAnsi="Times New Roman" w:cs="Times New Roman"/>
              </w:rPr>
              <w:t>Убытки и моральный вред</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val="restart"/>
            <w:vAlign w:val="center"/>
          </w:tcPr>
          <w:p w:rsidR="0066300D" w:rsidRPr="00BB42EA" w:rsidRDefault="0066300D" w:rsidP="0054225A">
            <w:pPr>
              <w:jc w:val="center"/>
              <w:rPr>
                <w:rFonts w:ascii="Times New Roman" w:hAnsi="Times New Roman" w:cs="Times New Roman"/>
                <w:color w:val="000000"/>
              </w:rPr>
            </w:pPr>
            <w:r w:rsidRPr="00BB42EA">
              <w:rPr>
                <w:rFonts w:ascii="Times New Roman" w:hAnsi="Times New Roman" w:cs="Times New Roman"/>
                <w:color w:val="000000"/>
              </w:rPr>
              <w:t>Высокий</w:t>
            </w:r>
          </w:p>
        </w:tc>
        <w:tc>
          <w:tcPr>
            <w:tcW w:w="4188" w:type="dxa"/>
            <w:vMerge w:val="restart"/>
          </w:tcPr>
          <w:p w:rsidR="0066300D" w:rsidRPr="00BB42EA" w:rsidRDefault="0066300D" w:rsidP="0054225A">
            <w:pPr>
              <w:jc w:val="both"/>
              <w:rPr>
                <w:rFonts w:ascii="Times New Roman" w:hAnsi="Times New Roman" w:cs="Times New Roman"/>
              </w:rPr>
            </w:pPr>
            <w:r w:rsidRPr="00BB42EA">
              <w:rPr>
                <w:rFonts w:ascii="Times New Roman" w:hAnsi="Times New Roman" w:cs="Times New Roman"/>
              </w:rPr>
              <w:t xml:space="preserve">Соответствующие нормы закреплены в Политике </w:t>
            </w:r>
            <w:r w:rsidRPr="00BB42EA">
              <w:rPr>
                <w:rStyle w:val="FontStyle176"/>
                <w:i w:val="0"/>
                <w:sz w:val="24"/>
                <w:szCs w:val="24"/>
              </w:rPr>
              <w:t>Администрации</w:t>
            </w:r>
            <w:r w:rsidRPr="00BB42EA">
              <w:rPr>
                <w:rFonts w:ascii="Times New Roman" w:hAnsi="Times New Roman" w:cs="Times New Roman"/>
              </w:rPr>
              <w:t xml:space="preserve"> в отношении организации обработки и обеспечения безопасности персональных данных.</w:t>
            </w:r>
          </w:p>
        </w:tc>
      </w:tr>
      <w:tr w:rsidR="0066300D" w:rsidRPr="00BB42EA" w:rsidTr="0054225A">
        <w:trPr>
          <w:trHeight w:val="988"/>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Целостность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rPr>
          <w:trHeight w:val="1116"/>
        </w:trPr>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Доступность</w:t>
            </w:r>
          </w:p>
        </w:tc>
        <w:tc>
          <w:tcPr>
            <w:tcW w:w="709" w:type="dxa"/>
            <w:vAlign w:val="center"/>
          </w:tcPr>
          <w:p w:rsidR="0066300D" w:rsidRPr="00BB42EA" w:rsidRDefault="0066300D" w:rsidP="0054225A">
            <w:pPr>
              <w:jc w:val="center"/>
              <w:rPr>
                <w:rFonts w:ascii="Times New Roman" w:hAnsi="Times New Roman" w:cs="Times New Roman"/>
              </w:rPr>
            </w:pP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r w:rsidR="0066300D" w:rsidRPr="00BB42EA" w:rsidTr="0054225A">
        <w:tc>
          <w:tcPr>
            <w:tcW w:w="568" w:type="dxa"/>
            <w:vMerge/>
          </w:tcPr>
          <w:p w:rsidR="0066300D" w:rsidRPr="00BB42EA" w:rsidRDefault="0066300D" w:rsidP="0054225A">
            <w:pPr>
              <w:rPr>
                <w:rFonts w:ascii="Times New Roman" w:hAnsi="Times New Roman" w:cs="Times New Roman"/>
              </w:rPr>
            </w:pPr>
          </w:p>
        </w:tc>
        <w:tc>
          <w:tcPr>
            <w:tcW w:w="4536" w:type="dxa"/>
            <w:vMerge/>
          </w:tcPr>
          <w:p w:rsidR="0066300D" w:rsidRPr="00BB42EA" w:rsidRDefault="0066300D" w:rsidP="0054225A">
            <w:pPr>
              <w:rPr>
                <w:rFonts w:ascii="Times New Roman" w:hAnsi="Times New Roman" w:cs="Times New Roman"/>
              </w:rPr>
            </w:pPr>
          </w:p>
        </w:tc>
        <w:tc>
          <w:tcPr>
            <w:tcW w:w="3402" w:type="dxa"/>
            <w:vAlign w:val="center"/>
          </w:tcPr>
          <w:p w:rsidR="0066300D" w:rsidRPr="00BB42EA" w:rsidRDefault="0066300D" w:rsidP="0054225A">
            <w:pPr>
              <w:pStyle w:val="Default"/>
            </w:pPr>
            <w:r w:rsidRPr="00BB42EA">
              <w:t>Конфиденциальность</w:t>
            </w:r>
          </w:p>
        </w:tc>
        <w:tc>
          <w:tcPr>
            <w:tcW w:w="709" w:type="dxa"/>
            <w:vAlign w:val="center"/>
          </w:tcPr>
          <w:p w:rsidR="0066300D" w:rsidRPr="00BB42EA" w:rsidRDefault="0066300D" w:rsidP="0054225A">
            <w:pPr>
              <w:jc w:val="center"/>
              <w:rPr>
                <w:rFonts w:ascii="Times New Roman" w:hAnsi="Times New Roman" w:cs="Times New Roman"/>
              </w:rPr>
            </w:pPr>
            <w:r w:rsidRPr="00BB42EA">
              <w:rPr>
                <w:rFonts w:ascii="Times New Roman" w:hAnsi="Times New Roman" w:cs="Times New Roman"/>
              </w:rPr>
              <w:t>+</w:t>
            </w:r>
          </w:p>
        </w:tc>
        <w:tc>
          <w:tcPr>
            <w:tcW w:w="1559" w:type="dxa"/>
            <w:vMerge/>
          </w:tcPr>
          <w:p w:rsidR="0066300D" w:rsidRPr="00BB42EA" w:rsidRDefault="0066300D" w:rsidP="0054225A">
            <w:pPr>
              <w:rPr>
                <w:rFonts w:ascii="Times New Roman" w:hAnsi="Times New Roman" w:cs="Times New Roman"/>
              </w:rPr>
            </w:pPr>
          </w:p>
        </w:tc>
        <w:tc>
          <w:tcPr>
            <w:tcW w:w="4188" w:type="dxa"/>
            <w:vMerge/>
          </w:tcPr>
          <w:p w:rsidR="0066300D" w:rsidRPr="00BB42EA" w:rsidRDefault="0066300D" w:rsidP="0054225A">
            <w:pPr>
              <w:rPr>
                <w:rFonts w:ascii="Times New Roman" w:hAnsi="Times New Roman" w:cs="Times New Roman"/>
              </w:rPr>
            </w:pPr>
          </w:p>
        </w:tc>
      </w:tr>
    </w:tbl>
    <w:p w:rsidR="0066300D" w:rsidRPr="00BB42EA" w:rsidRDefault="0066300D" w:rsidP="00442B2F">
      <w:pPr>
        <w:widowControl w:val="0"/>
        <w:autoSpaceDE w:val="0"/>
        <w:autoSpaceDN w:val="0"/>
        <w:adjustRightInd w:val="0"/>
        <w:jc w:val="both"/>
        <w:rPr>
          <w:rFonts w:ascii="Times New Roman" w:hAnsi="Times New Roman" w:cs="Times New Roman"/>
          <w:bCs/>
          <w:sz w:val="28"/>
          <w:szCs w:val="28"/>
        </w:rPr>
      </w:pPr>
    </w:p>
    <w:sectPr w:rsidR="0066300D" w:rsidRPr="00BB42EA" w:rsidSect="0066300D">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26" w:rsidRDefault="00553B26" w:rsidP="009D1ABF">
      <w:pPr>
        <w:spacing w:after="0" w:line="240" w:lineRule="auto"/>
      </w:pPr>
      <w:r>
        <w:separator/>
      </w:r>
    </w:p>
  </w:endnote>
  <w:endnote w:type="continuationSeparator" w:id="0">
    <w:p w:rsidR="00553B26" w:rsidRDefault="00553B26" w:rsidP="009D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26" w:rsidRDefault="00553B26" w:rsidP="009D1ABF">
      <w:pPr>
        <w:spacing w:after="0" w:line="240" w:lineRule="auto"/>
      </w:pPr>
      <w:r>
        <w:separator/>
      </w:r>
    </w:p>
  </w:footnote>
  <w:footnote w:type="continuationSeparator" w:id="0">
    <w:p w:rsidR="00553B26" w:rsidRDefault="00553B26" w:rsidP="009D1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164"/>
    <w:multiLevelType w:val="hybridMultilevel"/>
    <w:tmpl w:val="67E40538"/>
    <w:lvl w:ilvl="0" w:tplc="082CD1C8">
      <w:start w:val="2"/>
      <w:numFmt w:val="decimal"/>
      <w:lvlText w:val="%1."/>
      <w:lvlJc w:val="left"/>
      <w:pPr>
        <w:ind w:left="3690" w:hanging="360"/>
      </w:pPr>
      <w:rPr>
        <w:rFonts w:hint="default"/>
      </w:rPr>
    </w:lvl>
    <w:lvl w:ilvl="1" w:tplc="04190019" w:tentative="1">
      <w:start w:val="1"/>
      <w:numFmt w:val="lowerLetter"/>
      <w:lvlText w:val="%2."/>
      <w:lvlJc w:val="left"/>
      <w:pPr>
        <w:ind w:left="4410" w:hanging="360"/>
      </w:pPr>
    </w:lvl>
    <w:lvl w:ilvl="2" w:tplc="0419001B" w:tentative="1">
      <w:start w:val="1"/>
      <w:numFmt w:val="lowerRoman"/>
      <w:lvlText w:val="%3."/>
      <w:lvlJc w:val="right"/>
      <w:pPr>
        <w:ind w:left="5130" w:hanging="180"/>
      </w:pPr>
    </w:lvl>
    <w:lvl w:ilvl="3" w:tplc="0419000F" w:tentative="1">
      <w:start w:val="1"/>
      <w:numFmt w:val="decimal"/>
      <w:lvlText w:val="%4."/>
      <w:lvlJc w:val="left"/>
      <w:pPr>
        <w:ind w:left="5850" w:hanging="360"/>
      </w:pPr>
    </w:lvl>
    <w:lvl w:ilvl="4" w:tplc="04190019" w:tentative="1">
      <w:start w:val="1"/>
      <w:numFmt w:val="lowerLetter"/>
      <w:lvlText w:val="%5."/>
      <w:lvlJc w:val="left"/>
      <w:pPr>
        <w:ind w:left="6570" w:hanging="360"/>
      </w:pPr>
    </w:lvl>
    <w:lvl w:ilvl="5" w:tplc="0419001B" w:tentative="1">
      <w:start w:val="1"/>
      <w:numFmt w:val="lowerRoman"/>
      <w:lvlText w:val="%6."/>
      <w:lvlJc w:val="right"/>
      <w:pPr>
        <w:ind w:left="7290" w:hanging="180"/>
      </w:pPr>
    </w:lvl>
    <w:lvl w:ilvl="6" w:tplc="0419000F" w:tentative="1">
      <w:start w:val="1"/>
      <w:numFmt w:val="decimal"/>
      <w:lvlText w:val="%7."/>
      <w:lvlJc w:val="left"/>
      <w:pPr>
        <w:ind w:left="8010" w:hanging="360"/>
      </w:pPr>
    </w:lvl>
    <w:lvl w:ilvl="7" w:tplc="04190019" w:tentative="1">
      <w:start w:val="1"/>
      <w:numFmt w:val="lowerLetter"/>
      <w:lvlText w:val="%8."/>
      <w:lvlJc w:val="left"/>
      <w:pPr>
        <w:ind w:left="8730" w:hanging="360"/>
      </w:pPr>
    </w:lvl>
    <w:lvl w:ilvl="8" w:tplc="0419001B" w:tentative="1">
      <w:start w:val="1"/>
      <w:numFmt w:val="lowerRoman"/>
      <w:lvlText w:val="%9."/>
      <w:lvlJc w:val="right"/>
      <w:pPr>
        <w:ind w:left="9450" w:hanging="180"/>
      </w:pPr>
    </w:lvl>
  </w:abstractNum>
  <w:abstractNum w:abstractNumId="1">
    <w:nsid w:val="21904662"/>
    <w:multiLevelType w:val="hybridMultilevel"/>
    <w:tmpl w:val="5BAAF3B4"/>
    <w:lvl w:ilvl="0" w:tplc="BB00A7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6744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AF7653"/>
    <w:multiLevelType w:val="hybridMultilevel"/>
    <w:tmpl w:val="3FDC3354"/>
    <w:lvl w:ilvl="0" w:tplc="8760067C">
      <w:start w:val="4"/>
      <w:numFmt w:val="decimal"/>
      <w:lvlText w:val="%1."/>
      <w:lvlJc w:val="left"/>
      <w:pPr>
        <w:ind w:left="4046" w:hanging="360"/>
      </w:pPr>
      <w:rPr>
        <w:rFonts w:hint="default"/>
        <w:color w:val="000000"/>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4">
    <w:nsid w:val="761961F6"/>
    <w:multiLevelType w:val="hybridMultilevel"/>
    <w:tmpl w:val="67687BE2"/>
    <w:lvl w:ilvl="0" w:tplc="6602F6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B1BD2"/>
    <w:multiLevelType w:val="multilevel"/>
    <w:tmpl w:val="3F04F23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4619"/>
    <w:rsid w:val="00017C3B"/>
    <w:rsid w:val="00042BB3"/>
    <w:rsid w:val="000436E9"/>
    <w:rsid w:val="000557A5"/>
    <w:rsid w:val="000A42E4"/>
    <w:rsid w:val="000A5482"/>
    <w:rsid w:val="000C171B"/>
    <w:rsid w:val="000C4DE9"/>
    <w:rsid w:val="001056BD"/>
    <w:rsid w:val="001339A6"/>
    <w:rsid w:val="0016099A"/>
    <w:rsid w:val="0019174E"/>
    <w:rsid w:val="00195BC5"/>
    <w:rsid w:val="001C1D79"/>
    <w:rsid w:val="001E5AB5"/>
    <w:rsid w:val="00207483"/>
    <w:rsid w:val="00217517"/>
    <w:rsid w:val="00274017"/>
    <w:rsid w:val="00281991"/>
    <w:rsid w:val="002851D9"/>
    <w:rsid w:val="002968F8"/>
    <w:rsid w:val="002A3D2D"/>
    <w:rsid w:val="00312453"/>
    <w:rsid w:val="00343F03"/>
    <w:rsid w:val="00344080"/>
    <w:rsid w:val="00375FDD"/>
    <w:rsid w:val="00391364"/>
    <w:rsid w:val="004003AB"/>
    <w:rsid w:val="00426833"/>
    <w:rsid w:val="00431A57"/>
    <w:rsid w:val="00440188"/>
    <w:rsid w:val="00442B2F"/>
    <w:rsid w:val="00444040"/>
    <w:rsid w:val="00460BD3"/>
    <w:rsid w:val="00465AA9"/>
    <w:rsid w:val="004D4DFE"/>
    <w:rsid w:val="004F09E2"/>
    <w:rsid w:val="004F42CE"/>
    <w:rsid w:val="005049B9"/>
    <w:rsid w:val="00523E99"/>
    <w:rsid w:val="0053328B"/>
    <w:rsid w:val="0053667A"/>
    <w:rsid w:val="00537AEE"/>
    <w:rsid w:val="0054622D"/>
    <w:rsid w:val="00547094"/>
    <w:rsid w:val="00553B26"/>
    <w:rsid w:val="0055636E"/>
    <w:rsid w:val="005700E1"/>
    <w:rsid w:val="00586A0C"/>
    <w:rsid w:val="00587B84"/>
    <w:rsid w:val="005949A4"/>
    <w:rsid w:val="005B5492"/>
    <w:rsid w:val="005C18CD"/>
    <w:rsid w:val="005C5585"/>
    <w:rsid w:val="006014A8"/>
    <w:rsid w:val="00612788"/>
    <w:rsid w:val="006212A9"/>
    <w:rsid w:val="006308D8"/>
    <w:rsid w:val="00656606"/>
    <w:rsid w:val="0066154A"/>
    <w:rsid w:val="0066300D"/>
    <w:rsid w:val="0066350E"/>
    <w:rsid w:val="00673688"/>
    <w:rsid w:val="006F0A02"/>
    <w:rsid w:val="00704977"/>
    <w:rsid w:val="00713BFB"/>
    <w:rsid w:val="00754619"/>
    <w:rsid w:val="0076194A"/>
    <w:rsid w:val="00767382"/>
    <w:rsid w:val="00794457"/>
    <w:rsid w:val="007A76BC"/>
    <w:rsid w:val="007E48A9"/>
    <w:rsid w:val="007F09F7"/>
    <w:rsid w:val="007F32D6"/>
    <w:rsid w:val="007F37E7"/>
    <w:rsid w:val="00823797"/>
    <w:rsid w:val="00823A7B"/>
    <w:rsid w:val="00842897"/>
    <w:rsid w:val="00865D85"/>
    <w:rsid w:val="008B2165"/>
    <w:rsid w:val="008D24F2"/>
    <w:rsid w:val="008F2E45"/>
    <w:rsid w:val="008F5F4E"/>
    <w:rsid w:val="00904E23"/>
    <w:rsid w:val="00946DE4"/>
    <w:rsid w:val="00963D9C"/>
    <w:rsid w:val="0098092E"/>
    <w:rsid w:val="00987D37"/>
    <w:rsid w:val="009D1ABF"/>
    <w:rsid w:val="009F2830"/>
    <w:rsid w:val="009F5A63"/>
    <w:rsid w:val="00A0753A"/>
    <w:rsid w:val="00A34E68"/>
    <w:rsid w:val="00A411CC"/>
    <w:rsid w:val="00A550EA"/>
    <w:rsid w:val="00A5628F"/>
    <w:rsid w:val="00AB244D"/>
    <w:rsid w:val="00AF483A"/>
    <w:rsid w:val="00B4172A"/>
    <w:rsid w:val="00B537CD"/>
    <w:rsid w:val="00B82887"/>
    <w:rsid w:val="00B850AD"/>
    <w:rsid w:val="00BB42EA"/>
    <w:rsid w:val="00BE1F7A"/>
    <w:rsid w:val="00C15829"/>
    <w:rsid w:val="00C53C26"/>
    <w:rsid w:val="00C724D4"/>
    <w:rsid w:val="00CA22C0"/>
    <w:rsid w:val="00CB3B56"/>
    <w:rsid w:val="00CC74E8"/>
    <w:rsid w:val="00D04046"/>
    <w:rsid w:val="00D174C5"/>
    <w:rsid w:val="00D31615"/>
    <w:rsid w:val="00D518CC"/>
    <w:rsid w:val="00D55036"/>
    <w:rsid w:val="00D64A69"/>
    <w:rsid w:val="00D7439F"/>
    <w:rsid w:val="00DA3DCF"/>
    <w:rsid w:val="00DB01CC"/>
    <w:rsid w:val="00DD4F33"/>
    <w:rsid w:val="00E216AD"/>
    <w:rsid w:val="00E279CB"/>
    <w:rsid w:val="00E3442E"/>
    <w:rsid w:val="00E37A4A"/>
    <w:rsid w:val="00E67AA0"/>
    <w:rsid w:val="00E81608"/>
    <w:rsid w:val="00E83BD4"/>
    <w:rsid w:val="00EA1DAA"/>
    <w:rsid w:val="00EB1346"/>
    <w:rsid w:val="00EE0B4C"/>
    <w:rsid w:val="00F07265"/>
    <w:rsid w:val="00F10FBE"/>
    <w:rsid w:val="00F27ABB"/>
    <w:rsid w:val="00F4737D"/>
    <w:rsid w:val="00F57A85"/>
    <w:rsid w:val="00F851C5"/>
    <w:rsid w:val="00F866C1"/>
    <w:rsid w:val="00F86788"/>
    <w:rsid w:val="00FA1766"/>
    <w:rsid w:val="00FD218E"/>
    <w:rsid w:val="00FD7042"/>
    <w:rsid w:val="00FE2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4A"/>
  </w:style>
  <w:style w:type="paragraph" w:styleId="1">
    <w:name w:val="heading 1"/>
    <w:basedOn w:val="a"/>
    <w:next w:val="a"/>
    <w:link w:val="10"/>
    <w:qFormat/>
    <w:rsid w:val="00442B2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A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1ABF"/>
  </w:style>
  <w:style w:type="paragraph" w:styleId="a5">
    <w:name w:val="footer"/>
    <w:basedOn w:val="a"/>
    <w:link w:val="a6"/>
    <w:uiPriority w:val="99"/>
    <w:unhideWhenUsed/>
    <w:rsid w:val="009D1A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1ABF"/>
  </w:style>
  <w:style w:type="paragraph" w:styleId="a7">
    <w:name w:val="Balloon Text"/>
    <w:basedOn w:val="a"/>
    <w:link w:val="a8"/>
    <w:uiPriority w:val="99"/>
    <w:semiHidden/>
    <w:unhideWhenUsed/>
    <w:rsid w:val="00343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F03"/>
    <w:rPr>
      <w:rFonts w:ascii="Tahoma" w:hAnsi="Tahoma" w:cs="Tahoma"/>
      <w:sz w:val="16"/>
      <w:szCs w:val="16"/>
    </w:rPr>
  </w:style>
  <w:style w:type="character" w:customStyle="1" w:styleId="a9">
    <w:name w:val="Без интервала Знак"/>
    <w:link w:val="aa"/>
    <w:uiPriority w:val="1"/>
    <w:locked/>
    <w:rsid w:val="00A550EA"/>
    <w:rPr>
      <w:sz w:val="24"/>
      <w:szCs w:val="24"/>
      <w:lang w:eastAsia="ar-SA"/>
    </w:rPr>
  </w:style>
  <w:style w:type="paragraph" w:styleId="aa">
    <w:name w:val="No Spacing"/>
    <w:link w:val="a9"/>
    <w:uiPriority w:val="1"/>
    <w:qFormat/>
    <w:rsid w:val="00A550EA"/>
    <w:pPr>
      <w:suppressAutoHyphens/>
      <w:spacing w:after="0" w:line="240" w:lineRule="auto"/>
    </w:pPr>
    <w:rPr>
      <w:sz w:val="24"/>
      <w:szCs w:val="24"/>
      <w:lang w:eastAsia="ar-SA"/>
    </w:rPr>
  </w:style>
  <w:style w:type="character" w:customStyle="1" w:styleId="10">
    <w:name w:val="Заголовок 1 Знак"/>
    <w:basedOn w:val="a0"/>
    <w:link w:val="1"/>
    <w:rsid w:val="00442B2F"/>
    <w:rPr>
      <w:rFonts w:ascii="Cambria" w:eastAsia="Times New Roman" w:hAnsi="Cambria" w:cs="Times New Roman"/>
      <w:b/>
      <w:bCs/>
      <w:kern w:val="32"/>
      <w:sz w:val="32"/>
      <w:szCs w:val="32"/>
      <w:lang w:eastAsia="ru-RU"/>
    </w:rPr>
  </w:style>
  <w:style w:type="paragraph" w:styleId="ab">
    <w:name w:val="Body Text"/>
    <w:basedOn w:val="a"/>
    <w:link w:val="ac"/>
    <w:rsid w:val="00442B2F"/>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442B2F"/>
    <w:rPr>
      <w:rFonts w:ascii="Times New Roman" w:eastAsia="Times New Roman" w:hAnsi="Times New Roman" w:cs="Times New Roman"/>
      <w:sz w:val="28"/>
      <w:szCs w:val="20"/>
      <w:lang w:eastAsia="ru-RU"/>
    </w:rPr>
  </w:style>
  <w:style w:type="paragraph" w:customStyle="1" w:styleId="ConsPlusNormal">
    <w:name w:val="ConsPlusNormal"/>
    <w:rsid w:val="00442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_"/>
    <w:link w:val="12"/>
    <w:locked/>
    <w:rsid w:val="00D64A69"/>
    <w:rPr>
      <w:shd w:val="clear" w:color="auto" w:fill="FFFFFF"/>
    </w:rPr>
  </w:style>
  <w:style w:type="paragraph" w:customStyle="1" w:styleId="12">
    <w:name w:val="Заголовок №1"/>
    <w:basedOn w:val="a"/>
    <w:link w:val="11"/>
    <w:rsid w:val="00D64A69"/>
    <w:pPr>
      <w:shd w:val="clear" w:color="auto" w:fill="FFFFFF"/>
      <w:spacing w:after="0" w:line="269" w:lineRule="exact"/>
      <w:jc w:val="right"/>
      <w:outlineLvl w:val="0"/>
    </w:pPr>
    <w:rPr>
      <w:shd w:val="clear" w:color="auto" w:fill="FFFFFF"/>
    </w:rPr>
  </w:style>
  <w:style w:type="paragraph" w:styleId="ad">
    <w:name w:val="List Paragraph"/>
    <w:basedOn w:val="a"/>
    <w:uiPriority w:val="34"/>
    <w:qFormat/>
    <w:rsid w:val="004F42CE"/>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Normal (Web)"/>
    <w:basedOn w:val="a"/>
    <w:uiPriority w:val="99"/>
    <w:unhideWhenUsed/>
    <w:rsid w:val="00523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66300D"/>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character" w:customStyle="1" w:styleId="FontStyle179">
    <w:name w:val="Font Style179"/>
    <w:rsid w:val="0066300D"/>
    <w:rPr>
      <w:rFonts w:ascii="Times New Roman" w:hAnsi="Times New Roman" w:cs="Times New Roman"/>
      <w:color w:val="000000"/>
      <w:sz w:val="26"/>
      <w:szCs w:val="26"/>
    </w:rPr>
  </w:style>
  <w:style w:type="character" w:customStyle="1" w:styleId="FontStyle176">
    <w:name w:val="Font Style176"/>
    <w:rsid w:val="0066300D"/>
    <w:rPr>
      <w:rFonts w:ascii="Times New Roman" w:hAnsi="Times New Roman" w:cs="Times New Roman"/>
      <w:i/>
      <w:iCs/>
      <w:color w:val="000000"/>
      <w:sz w:val="26"/>
      <w:szCs w:val="26"/>
    </w:rPr>
  </w:style>
  <w:style w:type="paragraph" w:customStyle="1" w:styleId="Default">
    <w:name w:val="Default"/>
    <w:rsid w:val="0066300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6920">
      <w:bodyDiv w:val="1"/>
      <w:marLeft w:val="0"/>
      <w:marRight w:val="0"/>
      <w:marTop w:val="0"/>
      <w:marBottom w:val="0"/>
      <w:divBdr>
        <w:top w:val="none" w:sz="0" w:space="0" w:color="auto"/>
        <w:left w:val="none" w:sz="0" w:space="0" w:color="auto"/>
        <w:bottom w:val="none" w:sz="0" w:space="0" w:color="auto"/>
        <w:right w:val="none" w:sz="0" w:space="0" w:color="auto"/>
      </w:divBdr>
    </w:div>
    <w:div w:id="739059610">
      <w:bodyDiv w:val="1"/>
      <w:marLeft w:val="0"/>
      <w:marRight w:val="0"/>
      <w:marTop w:val="0"/>
      <w:marBottom w:val="0"/>
      <w:divBdr>
        <w:top w:val="none" w:sz="0" w:space="0" w:color="auto"/>
        <w:left w:val="none" w:sz="0" w:space="0" w:color="auto"/>
        <w:bottom w:val="none" w:sz="0" w:space="0" w:color="auto"/>
        <w:right w:val="none" w:sz="0" w:space="0" w:color="auto"/>
      </w:divBdr>
    </w:div>
    <w:div w:id="15387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F979-F9F5-43EF-859C-59B73B31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2778</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ASDFG</cp:lastModifiedBy>
  <cp:revision>25</cp:revision>
  <cp:lastPrinted>2024-12-04T13:12:00Z</cp:lastPrinted>
  <dcterms:created xsi:type="dcterms:W3CDTF">2023-01-24T08:41:00Z</dcterms:created>
  <dcterms:modified xsi:type="dcterms:W3CDTF">2024-12-04T13:23:00Z</dcterms:modified>
</cp:coreProperties>
</file>